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7F0D18BE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18D1">
        <w:rPr>
          <w:rFonts w:asciiTheme="minorHAnsi" w:hAnsiTheme="minorHAnsi" w:cstheme="minorHAnsi"/>
          <w:b/>
          <w:sz w:val="36"/>
          <w:szCs w:val="36"/>
          <w:lang w:val="en-GB"/>
        </w:rPr>
        <w:t>UTILITY</w:t>
      </w:r>
      <w:r w:rsidR="00DF029A">
        <w:rPr>
          <w:rFonts w:asciiTheme="minorHAnsi" w:hAnsiTheme="minorHAnsi" w:cstheme="minorHAnsi"/>
          <w:b/>
          <w:sz w:val="36"/>
          <w:szCs w:val="36"/>
          <w:lang w:val="en-GB"/>
        </w:rPr>
        <w:t xml:space="preserve"> SERVICE</w:t>
      </w:r>
      <w:r w:rsidR="00775CA9">
        <w:rPr>
          <w:rFonts w:asciiTheme="minorHAnsi" w:hAnsiTheme="minorHAnsi" w:cstheme="minorHAnsi"/>
          <w:b/>
          <w:sz w:val="36"/>
          <w:szCs w:val="36"/>
          <w:lang w:val="en-GB"/>
        </w:rPr>
        <w:t xml:space="preserve">S </w:t>
      </w:r>
      <w:bookmarkStart w:id="0" w:name="_GoBack"/>
      <w:bookmarkEnd w:id="0"/>
      <w:r w:rsidR="00775CA9">
        <w:rPr>
          <w:rFonts w:asciiTheme="minorHAnsi" w:hAnsiTheme="minorHAnsi" w:cstheme="minorHAnsi"/>
          <w:b/>
          <w:sz w:val="36"/>
          <w:szCs w:val="36"/>
          <w:lang w:val="en-GB"/>
        </w:rPr>
        <w:t xml:space="preserve">PANEL </w:t>
      </w:r>
      <w:r w:rsidR="00D01E14">
        <w:rPr>
          <w:rFonts w:asciiTheme="minorHAnsi" w:hAnsiTheme="minorHAnsi" w:cstheme="minorHAnsi"/>
          <w:b/>
          <w:sz w:val="36"/>
          <w:szCs w:val="36"/>
          <w:lang w:val="en-GB"/>
        </w:rPr>
        <w:t>SPECIFICATION</w:t>
      </w:r>
    </w:p>
    <w:p w14:paraId="002A6A00" w14:textId="41274653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Pr="00B0535A">
        <w:rPr>
          <w:lang w:val="en-GB"/>
        </w:rPr>
        <w:tab/>
      </w:r>
      <w:r w:rsidR="00915052">
        <w:rPr>
          <w:rStyle w:val="Strong"/>
          <w:rFonts w:asciiTheme="minorHAnsi" w:hAnsiTheme="minorHAnsi" w:cstheme="minorHAnsi"/>
          <w:lang w:val="en-GB"/>
        </w:rPr>
        <w:t>50-</w:t>
      </w:r>
      <w:r w:rsidR="008509D4">
        <w:rPr>
          <w:rStyle w:val="Strong"/>
          <w:rFonts w:asciiTheme="minorHAnsi" w:hAnsiTheme="minorHAnsi" w:cstheme="minorHAnsi"/>
          <w:lang w:val="en-GB"/>
        </w:rPr>
        <w:t>CS004</w:t>
      </w:r>
      <w:r w:rsidR="00915052">
        <w:rPr>
          <w:rStyle w:val="Strong"/>
          <w:rFonts w:asciiTheme="minorHAnsi" w:hAnsiTheme="minorHAnsi" w:cstheme="minorHAnsi"/>
          <w:lang w:val="en-GB"/>
        </w:rPr>
        <w:t>-22</w:t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1F7C28" w:rsidRDefault="00C44890" w:rsidP="00C44890">
      <w:pPr>
        <w:pStyle w:val="Heading2"/>
        <w:rPr>
          <w:rFonts w:asciiTheme="minorHAnsi" w:hAnsiTheme="minorHAnsi" w:cstheme="minorHAnsi"/>
          <w:sz w:val="28"/>
          <w:szCs w:val="28"/>
        </w:rPr>
      </w:pPr>
      <w:bookmarkStart w:id="1" w:name="_Toc419729571"/>
      <w:bookmarkStart w:id="2" w:name="_Toc11156577"/>
      <w:r w:rsidRPr="001F7C28">
        <w:rPr>
          <w:rFonts w:asciiTheme="minorHAnsi" w:hAnsiTheme="minorHAnsi" w:cstheme="minorHAnsi"/>
          <w:sz w:val="28"/>
          <w:szCs w:val="28"/>
        </w:rPr>
        <w:lastRenderedPageBreak/>
        <w:t>Specification</w:t>
      </w:r>
      <w:bookmarkEnd w:id="1"/>
    </w:p>
    <w:p w14:paraId="3E6BBCE8" w14:textId="10A2BA58" w:rsidR="00C44890" w:rsidRPr="001F7C28" w:rsidRDefault="00C44890" w:rsidP="00C44890">
      <w:pPr>
        <w:pStyle w:val="Heading3"/>
        <w:rPr>
          <w:rFonts w:asciiTheme="minorHAnsi" w:hAnsiTheme="minorHAnsi" w:cstheme="minorHAnsi"/>
          <w:sz w:val="22"/>
          <w:szCs w:val="22"/>
          <w:lang w:val="en-GB"/>
        </w:rPr>
      </w:pPr>
      <w:bookmarkStart w:id="3" w:name="_Toc293504682"/>
      <w:bookmarkStart w:id="4" w:name="_Toc419729572"/>
      <w:bookmarkStart w:id="5" w:name="_Toc292659306"/>
      <w:r w:rsidRPr="001F7C28">
        <w:rPr>
          <w:rFonts w:asciiTheme="minorHAnsi" w:hAnsiTheme="minorHAnsi" w:cstheme="minorHAnsi"/>
          <w:sz w:val="22"/>
          <w:szCs w:val="22"/>
          <w:lang w:val="en-GB"/>
        </w:rPr>
        <w:t>Background</w:t>
      </w:r>
      <w:bookmarkEnd w:id="3"/>
      <w:bookmarkEnd w:id="4"/>
    </w:p>
    <w:p w14:paraId="586E6FEE" w14:textId="6AEDE196" w:rsidR="0030424E" w:rsidRPr="001F7C28" w:rsidRDefault="009642DB" w:rsidP="0030424E">
      <w:pPr>
        <w:rPr>
          <w:rFonts w:asciiTheme="minorHAnsi" w:hAnsiTheme="minorHAnsi" w:cstheme="minorHAnsi"/>
          <w:szCs w:val="22"/>
          <w:lang w:eastAsia="ko-KR"/>
        </w:rPr>
      </w:pPr>
      <w:r w:rsidRPr="001F7C28">
        <w:rPr>
          <w:rFonts w:asciiTheme="minorHAnsi" w:hAnsiTheme="minorHAnsi" w:cstheme="minorHAnsi"/>
          <w:szCs w:val="22"/>
          <w:lang w:eastAsia="ko-KR"/>
        </w:rPr>
        <w:t>The PUB provides electricity, water supply and sanitation services to South Tarawa which is a string of i</w:t>
      </w:r>
      <w:r w:rsidR="000C2A63">
        <w:rPr>
          <w:rFonts w:asciiTheme="minorHAnsi" w:hAnsiTheme="minorHAnsi" w:cstheme="minorHAnsi"/>
          <w:szCs w:val="22"/>
          <w:lang w:eastAsia="ko-KR"/>
        </w:rPr>
        <w:t>n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lets connected by a series of causeways and </w:t>
      </w:r>
      <w:r w:rsidR="003E4157" w:rsidRPr="001F7C28">
        <w:rPr>
          <w:rFonts w:asciiTheme="minorHAnsi" w:hAnsiTheme="minorHAnsi" w:cstheme="minorHAnsi"/>
          <w:szCs w:val="22"/>
          <w:lang w:eastAsia="ko-KR"/>
        </w:rPr>
        <w:t xml:space="preserve">is the </w:t>
      </w:r>
      <w:r w:rsidR="00775CA9" w:rsidRPr="001F7C28">
        <w:rPr>
          <w:rFonts w:asciiTheme="minorHAnsi" w:hAnsiTheme="minorHAnsi" w:cstheme="minorHAnsi"/>
          <w:szCs w:val="22"/>
          <w:lang w:eastAsia="ko-KR"/>
        </w:rPr>
        <w:t xml:space="preserve">Kiribati </w:t>
      </w:r>
      <w:r w:rsidR="003E4157" w:rsidRPr="001F7C28">
        <w:rPr>
          <w:rFonts w:asciiTheme="minorHAnsi" w:hAnsiTheme="minorHAnsi" w:cstheme="minorHAnsi"/>
          <w:szCs w:val="22"/>
          <w:lang w:eastAsia="ko-KR"/>
        </w:rPr>
        <w:t xml:space="preserve">Government’s administration </w:t>
      </w:r>
      <w:proofErr w:type="spellStart"/>
      <w:r w:rsidR="003E4157" w:rsidRPr="001F7C28">
        <w:rPr>
          <w:rFonts w:asciiTheme="minorHAnsi" w:hAnsiTheme="minorHAnsi" w:cstheme="minorHAnsi"/>
          <w:szCs w:val="22"/>
          <w:lang w:eastAsia="ko-KR"/>
        </w:rPr>
        <w:t>centre</w:t>
      </w:r>
      <w:proofErr w:type="spellEnd"/>
      <w:r w:rsidR="008C34C6" w:rsidRPr="001F7C28">
        <w:rPr>
          <w:rFonts w:asciiTheme="minorHAnsi" w:hAnsiTheme="minorHAnsi" w:cstheme="minorHAnsi"/>
          <w:szCs w:val="22"/>
          <w:lang w:eastAsia="ko-KR"/>
        </w:rPr>
        <w:t>, contains Kiribati’s major international transport facilities</w:t>
      </w:r>
      <w:r w:rsidR="003E4157" w:rsidRPr="001F7C28">
        <w:rPr>
          <w:rFonts w:asciiTheme="minorHAnsi" w:hAnsiTheme="minorHAnsi" w:cstheme="minorHAnsi"/>
          <w:szCs w:val="22"/>
          <w:lang w:eastAsia="ko-KR"/>
        </w:rPr>
        <w:t xml:space="preserve"> and </w:t>
      </w:r>
      <w:r w:rsidR="008C34C6" w:rsidRPr="001F7C28">
        <w:rPr>
          <w:rFonts w:asciiTheme="minorHAnsi" w:hAnsiTheme="minorHAnsi" w:cstheme="minorHAnsi"/>
          <w:szCs w:val="22"/>
          <w:lang w:eastAsia="ko-KR"/>
        </w:rPr>
        <w:t xml:space="preserve">is </w:t>
      </w:r>
      <w:r w:rsidR="003E4157" w:rsidRPr="001F7C28">
        <w:rPr>
          <w:rFonts w:asciiTheme="minorHAnsi" w:hAnsiTheme="minorHAnsi" w:cstheme="minorHAnsi"/>
          <w:szCs w:val="22"/>
          <w:lang w:eastAsia="ko-KR"/>
        </w:rPr>
        <w:t xml:space="preserve">home to some 64,000 people. There is a backlog of works required to improve the delivery of </w:t>
      </w:r>
      <w:r w:rsidR="00775CA9" w:rsidRPr="001F7C28">
        <w:rPr>
          <w:rFonts w:asciiTheme="minorHAnsi" w:hAnsiTheme="minorHAnsi" w:cstheme="minorHAnsi"/>
          <w:szCs w:val="22"/>
          <w:lang w:eastAsia="ko-KR"/>
        </w:rPr>
        <w:t>the PUB’s</w:t>
      </w:r>
      <w:r w:rsidR="003E4157" w:rsidRPr="001F7C28">
        <w:rPr>
          <w:rFonts w:asciiTheme="minorHAnsi" w:hAnsiTheme="minorHAnsi" w:cstheme="minorHAnsi"/>
          <w:szCs w:val="22"/>
          <w:lang w:eastAsia="ko-KR"/>
        </w:rPr>
        <w:t xml:space="preserve"> services and various donor</w:t>
      </w:r>
      <w:r w:rsidR="00CC3882" w:rsidRPr="001F7C28">
        <w:rPr>
          <w:rFonts w:asciiTheme="minorHAnsi" w:hAnsiTheme="minorHAnsi" w:cstheme="minorHAnsi"/>
          <w:szCs w:val="22"/>
          <w:lang w:eastAsia="ko-KR"/>
        </w:rPr>
        <w:t xml:space="preserve"> agencies</w:t>
      </w:r>
      <w:r w:rsidR="003E4157" w:rsidRPr="001F7C28">
        <w:rPr>
          <w:rFonts w:asciiTheme="minorHAnsi" w:hAnsiTheme="minorHAnsi" w:cstheme="minorHAnsi"/>
          <w:szCs w:val="22"/>
          <w:lang w:eastAsia="ko-KR"/>
        </w:rPr>
        <w:t xml:space="preserve"> are working to help relieve this backlog, including MFAT</w:t>
      </w:r>
      <w:r w:rsidR="008252A3">
        <w:rPr>
          <w:rFonts w:asciiTheme="minorHAnsi" w:hAnsiTheme="minorHAnsi" w:cstheme="minorHAnsi"/>
          <w:szCs w:val="22"/>
          <w:lang w:eastAsia="ko-KR"/>
        </w:rPr>
        <w:t>, ADB, WB, JICA and other agencies</w:t>
      </w:r>
      <w:r w:rsidR="003E4157" w:rsidRPr="001F7C28">
        <w:rPr>
          <w:rFonts w:asciiTheme="minorHAnsi" w:hAnsiTheme="minorHAnsi" w:cstheme="minorHAnsi"/>
          <w:szCs w:val="22"/>
          <w:lang w:eastAsia="ko-KR"/>
        </w:rPr>
        <w:t xml:space="preserve">. </w:t>
      </w:r>
      <w:r w:rsidR="0030424E" w:rsidRPr="001F7C28">
        <w:rPr>
          <w:rFonts w:asciiTheme="minorHAnsi" w:hAnsiTheme="minorHAnsi" w:cstheme="minorHAnsi"/>
          <w:szCs w:val="22"/>
          <w:lang w:eastAsia="ko-KR"/>
        </w:rPr>
        <w:t xml:space="preserve">To </w:t>
      </w:r>
      <w:r w:rsidR="00AC13D5">
        <w:rPr>
          <w:rFonts w:asciiTheme="minorHAnsi" w:hAnsiTheme="minorHAnsi" w:cstheme="minorHAnsi"/>
          <w:szCs w:val="22"/>
          <w:lang w:eastAsia="ko-KR"/>
        </w:rPr>
        <w:t xml:space="preserve">help </w:t>
      </w:r>
      <w:r w:rsidR="0068121F" w:rsidRPr="001F7C28">
        <w:rPr>
          <w:rFonts w:asciiTheme="minorHAnsi" w:hAnsiTheme="minorHAnsi" w:cstheme="minorHAnsi"/>
          <w:szCs w:val="22"/>
          <w:lang w:eastAsia="ko-KR"/>
        </w:rPr>
        <w:t>fast-track</w:t>
      </w:r>
      <w:r w:rsidR="0030424E" w:rsidRPr="001F7C28">
        <w:rPr>
          <w:rFonts w:asciiTheme="minorHAnsi" w:hAnsiTheme="minorHAnsi" w:cstheme="minorHAnsi"/>
          <w:szCs w:val="22"/>
          <w:lang w:eastAsia="ko-KR"/>
        </w:rPr>
        <w:t xml:space="preserve"> </w:t>
      </w:r>
      <w:r w:rsidR="00AC13D5">
        <w:rPr>
          <w:rFonts w:asciiTheme="minorHAnsi" w:hAnsiTheme="minorHAnsi" w:cstheme="minorHAnsi"/>
          <w:szCs w:val="22"/>
          <w:lang w:eastAsia="ko-KR"/>
        </w:rPr>
        <w:t>this backlog of works including</w:t>
      </w:r>
      <w:r w:rsidR="000C2A63">
        <w:rPr>
          <w:rFonts w:asciiTheme="minorHAnsi" w:hAnsiTheme="minorHAnsi" w:cstheme="minorHAnsi"/>
          <w:szCs w:val="22"/>
          <w:lang w:eastAsia="ko-KR"/>
        </w:rPr>
        <w:t xml:space="preserve"> PUB </w:t>
      </w:r>
      <w:r w:rsidR="008252A3">
        <w:rPr>
          <w:rFonts w:asciiTheme="minorHAnsi" w:hAnsiTheme="minorHAnsi" w:cstheme="minorHAnsi"/>
          <w:szCs w:val="22"/>
          <w:lang w:eastAsia="ko-KR"/>
        </w:rPr>
        <w:t xml:space="preserve">direct funded </w:t>
      </w:r>
      <w:r w:rsidR="000C2A63">
        <w:rPr>
          <w:rFonts w:asciiTheme="minorHAnsi" w:hAnsiTheme="minorHAnsi" w:cstheme="minorHAnsi"/>
          <w:szCs w:val="22"/>
          <w:lang w:eastAsia="ko-KR"/>
        </w:rPr>
        <w:t>projects</w:t>
      </w:r>
      <w:r w:rsidR="00AC13D5">
        <w:rPr>
          <w:rFonts w:asciiTheme="minorHAnsi" w:hAnsiTheme="minorHAnsi" w:cstheme="minorHAnsi"/>
          <w:szCs w:val="22"/>
          <w:lang w:eastAsia="ko-KR"/>
        </w:rPr>
        <w:t>,</w:t>
      </w:r>
      <w:r w:rsidR="0030424E" w:rsidRPr="001F7C28">
        <w:rPr>
          <w:rFonts w:asciiTheme="minorHAnsi" w:hAnsiTheme="minorHAnsi" w:cstheme="minorHAnsi"/>
          <w:szCs w:val="22"/>
          <w:lang w:eastAsia="ko-KR"/>
        </w:rPr>
        <w:t xml:space="preserve"> the PUB is proposing to establish a</w:t>
      </w:r>
      <w:r w:rsidR="00775CA9" w:rsidRPr="001F7C28">
        <w:rPr>
          <w:rFonts w:asciiTheme="minorHAnsi" w:hAnsiTheme="minorHAnsi" w:cstheme="minorHAnsi"/>
          <w:szCs w:val="22"/>
          <w:lang w:eastAsia="ko-KR"/>
        </w:rPr>
        <w:t xml:space="preserve"> </w:t>
      </w:r>
      <w:r w:rsidR="000918D1">
        <w:rPr>
          <w:rFonts w:asciiTheme="minorHAnsi" w:hAnsiTheme="minorHAnsi" w:cstheme="minorHAnsi"/>
          <w:szCs w:val="22"/>
          <w:lang w:eastAsia="ko-KR"/>
        </w:rPr>
        <w:t>Utility Services</w:t>
      </w:r>
      <w:r w:rsidR="00775CA9" w:rsidRPr="001F7C28">
        <w:rPr>
          <w:rFonts w:asciiTheme="minorHAnsi" w:hAnsiTheme="minorHAnsi" w:cstheme="minorHAnsi"/>
          <w:szCs w:val="22"/>
          <w:lang w:eastAsia="ko-KR"/>
        </w:rPr>
        <w:t xml:space="preserve"> Panel</w:t>
      </w:r>
      <w:r w:rsidR="00CC3882" w:rsidRPr="001F7C28">
        <w:rPr>
          <w:rFonts w:asciiTheme="minorHAnsi" w:hAnsiTheme="minorHAnsi" w:cstheme="minorHAnsi"/>
          <w:szCs w:val="22"/>
          <w:lang w:eastAsia="ko-KR"/>
        </w:rPr>
        <w:t xml:space="preserve"> which it can call upon to undertake various </w:t>
      </w:r>
      <w:r w:rsidR="00F974F6" w:rsidRPr="001F7C28">
        <w:rPr>
          <w:rFonts w:asciiTheme="minorHAnsi" w:hAnsiTheme="minorHAnsi" w:cstheme="minorHAnsi"/>
          <w:szCs w:val="22"/>
          <w:lang w:eastAsia="ko-KR"/>
        </w:rPr>
        <w:t xml:space="preserve">consultancies or </w:t>
      </w:r>
      <w:r w:rsidR="008252A3">
        <w:rPr>
          <w:rFonts w:asciiTheme="minorHAnsi" w:hAnsiTheme="minorHAnsi" w:cstheme="minorHAnsi"/>
          <w:szCs w:val="22"/>
          <w:lang w:eastAsia="ko-KR"/>
        </w:rPr>
        <w:t xml:space="preserve">project </w:t>
      </w:r>
      <w:r w:rsidR="00CC3882" w:rsidRPr="001F7C28">
        <w:rPr>
          <w:rFonts w:asciiTheme="minorHAnsi" w:hAnsiTheme="minorHAnsi" w:cstheme="minorHAnsi"/>
          <w:szCs w:val="22"/>
          <w:lang w:eastAsia="ko-KR"/>
        </w:rPr>
        <w:t>works using a streamlined procurement process</w:t>
      </w:r>
      <w:r w:rsidR="00F974F6" w:rsidRPr="001F7C28">
        <w:rPr>
          <w:rFonts w:asciiTheme="minorHAnsi" w:hAnsiTheme="minorHAnsi" w:cstheme="minorHAnsi"/>
          <w:szCs w:val="22"/>
          <w:lang w:eastAsia="ko-KR"/>
        </w:rPr>
        <w:t xml:space="preserve"> referred to as a framework agreement</w:t>
      </w:r>
      <w:r w:rsidR="00CC3882" w:rsidRPr="001F7C28">
        <w:rPr>
          <w:rFonts w:asciiTheme="minorHAnsi" w:hAnsiTheme="minorHAnsi" w:cstheme="minorHAnsi"/>
          <w:szCs w:val="22"/>
          <w:lang w:eastAsia="ko-KR"/>
        </w:rPr>
        <w:t xml:space="preserve">. </w:t>
      </w:r>
      <w:r w:rsidR="008C34C6" w:rsidRPr="001F7C28">
        <w:rPr>
          <w:rFonts w:asciiTheme="minorHAnsi" w:hAnsiTheme="minorHAnsi" w:cstheme="minorHAnsi"/>
          <w:szCs w:val="22"/>
          <w:lang w:eastAsia="ko-KR"/>
        </w:rPr>
        <w:t>The PUB may use the members of the panel to undertake projects it is funding itself.</w:t>
      </w:r>
    </w:p>
    <w:p w14:paraId="3706291F" w14:textId="378D9102" w:rsidR="00CC3882" w:rsidRPr="001F7C28" w:rsidRDefault="00CC3882" w:rsidP="0030424E">
      <w:pPr>
        <w:rPr>
          <w:rFonts w:asciiTheme="minorHAnsi" w:hAnsiTheme="minorHAnsi" w:cstheme="minorHAnsi"/>
          <w:szCs w:val="22"/>
          <w:lang w:eastAsia="ko-KR"/>
        </w:rPr>
      </w:pPr>
      <w:r w:rsidRPr="001F7C28">
        <w:rPr>
          <w:rFonts w:asciiTheme="minorHAnsi" w:hAnsiTheme="minorHAnsi" w:cstheme="minorHAnsi"/>
          <w:szCs w:val="22"/>
          <w:lang w:eastAsia="ko-KR"/>
        </w:rPr>
        <w:t xml:space="preserve">The PUB </w:t>
      </w:r>
      <w:r w:rsidR="000918D1">
        <w:rPr>
          <w:rFonts w:asciiTheme="minorHAnsi" w:hAnsiTheme="minorHAnsi" w:cstheme="minorHAnsi"/>
          <w:szCs w:val="22"/>
          <w:lang w:eastAsia="ko-KR"/>
        </w:rPr>
        <w:t>Utility Services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 Panel will comprise pre-qualified service providers to deliver </w:t>
      </w:r>
      <w:r w:rsidR="00775CA9" w:rsidRPr="001F7C28">
        <w:rPr>
          <w:rFonts w:asciiTheme="minorHAnsi" w:hAnsiTheme="minorHAnsi" w:cstheme="minorHAnsi"/>
          <w:szCs w:val="22"/>
          <w:lang w:eastAsia="ko-KR"/>
        </w:rPr>
        <w:t>a range of services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 based </w:t>
      </w:r>
      <w:r w:rsidR="00775CA9" w:rsidRPr="001F7C28">
        <w:rPr>
          <w:rFonts w:asciiTheme="minorHAnsi" w:hAnsiTheme="minorHAnsi" w:cstheme="minorHAnsi"/>
          <w:szCs w:val="22"/>
          <w:lang w:eastAsia="ko-KR"/>
        </w:rPr>
        <w:t>upon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 terms and conditions</w:t>
      </w:r>
      <w:r w:rsidR="00173289" w:rsidRPr="001F7C28">
        <w:rPr>
          <w:rFonts w:asciiTheme="minorHAnsi" w:hAnsiTheme="minorHAnsi" w:cstheme="minorHAnsi"/>
          <w:szCs w:val="22"/>
          <w:lang w:eastAsia="ko-KR"/>
        </w:rPr>
        <w:t xml:space="preserve"> and </w:t>
      </w:r>
      <w:r w:rsidRPr="001F7C28">
        <w:rPr>
          <w:rFonts w:asciiTheme="minorHAnsi" w:hAnsiTheme="minorHAnsi" w:cstheme="minorHAnsi"/>
          <w:szCs w:val="22"/>
          <w:lang w:eastAsia="ko-KR"/>
        </w:rPr>
        <w:t>fee rates</w:t>
      </w:r>
      <w:r w:rsidR="00173289" w:rsidRPr="001F7C28">
        <w:rPr>
          <w:rFonts w:asciiTheme="minorHAnsi" w:hAnsiTheme="minorHAnsi" w:cstheme="minorHAnsi"/>
          <w:szCs w:val="22"/>
          <w:lang w:eastAsia="ko-KR"/>
        </w:rPr>
        <w:t xml:space="preserve"> established through this qualification process. The PUB </w:t>
      </w:r>
      <w:r w:rsidR="000918D1">
        <w:rPr>
          <w:rFonts w:asciiTheme="minorHAnsi" w:hAnsiTheme="minorHAnsi" w:cstheme="minorHAnsi"/>
          <w:szCs w:val="22"/>
          <w:lang w:eastAsia="ko-KR"/>
        </w:rPr>
        <w:t>Utility Services</w:t>
      </w:r>
      <w:r w:rsidR="00173289" w:rsidRPr="001F7C28">
        <w:rPr>
          <w:rFonts w:asciiTheme="minorHAnsi" w:hAnsiTheme="minorHAnsi" w:cstheme="minorHAnsi"/>
          <w:szCs w:val="22"/>
          <w:lang w:eastAsia="ko-KR"/>
        </w:rPr>
        <w:t xml:space="preserve"> Panel </w:t>
      </w:r>
      <w:r w:rsidR="00AC13D5">
        <w:rPr>
          <w:rFonts w:asciiTheme="minorHAnsi" w:hAnsiTheme="minorHAnsi" w:cstheme="minorHAnsi"/>
          <w:szCs w:val="22"/>
          <w:lang w:eastAsia="ko-KR"/>
        </w:rPr>
        <w:t>may</w:t>
      </w:r>
      <w:r w:rsidR="008252A3">
        <w:rPr>
          <w:rFonts w:asciiTheme="minorHAnsi" w:hAnsiTheme="minorHAnsi" w:cstheme="minorHAnsi"/>
          <w:szCs w:val="22"/>
          <w:lang w:eastAsia="ko-KR"/>
        </w:rPr>
        <w:t xml:space="preserve"> assist </w:t>
      </w:r>
      <w:r w:rsidR="00902B06">
        <w:rPr>
          <w:rFonts w:asciiTheme="minorHAnsi" w:hAnsiTheme="minorHAnsi" w:cstheme="minorHAnsi"/>
          <w:szCs w:val="22"/>
          <w:lang w:eastAsia="ko-KR"/>
        </w:rPr>
        <w:t xml:space="preserve">PUB </w:t>
      </w:r>
      <w:r w:rsidR="008252A3">
        <w:rPr>
          <w:rFonts w:asciiTheme="minorHAnsi" w:hAnsiTheme="minorHAnsi" w:cstheme="minorHAnsi"/>
          <w:szCs w:val="22"/>
          <w:lang w:eastAsia="ko-KR"/>
        </w:rPr>
        <w:t xml:space="preserve">in </w:t>
      </w:r>
      <w:r w:rsidR="00173289" w:rsidRPr="001F7C28">
        <w:rPr>
          <w:rFonts w:asciiTheme="minorHAnsi" w:hAnsiTheme="minorHAnsi" w:cstheme="minorHAnsi"/>
          <w:szCs w:val="22"/>
          <w:lang w:eastAsia="ko-KR"/>
        </w:rPr>
        <w:t>implement</w:t>
      </w:r>
      <w:r w:rsidR="008252A3">
        <w:rPr>
          <w:rFonts w:asciiTheme="minorHAnsi" w:hAnsiTheme="minorHAnsi" w:cstheme="minorHAnsi"/>
          <w:szCs w:val="22"/>
          <w:lang w:eastAsia="ko-KR"/>
        </w:rPr>
        <w:t>ing</w:t>
      </w:r>
      <w:r w:rsidR="00173289" w:rsidRPr="001F7C28">
        <w:rPr>
          <w:rFonts w:asciiTheme="minorHAnsi" w:hAnsiTheme="minorHAnsi" w:cstheme="minorHAnsi"/>
          <w:szCs w:val="22"/>
          <w:lang w:eastAsia="ko-KR"/>
        </w:rPr>
        <w:t xml:space="preserve"> projects funded by </w:t>
      </w:r>
      <w:r w:rsidR="008252A3">
        <w:rPr>
          <w:rFonts w:asciiTheme="minorHAnsi" w:hAnsiTheme="minorHAnsi" w:cstheme="minorHAnsi"/>
          <w:szCs w:val="22"/>
          <w:lang w:eastAsia="ko-KR"/>
        </w:rPr>
        <w:t>donor agencies</w:t>
      </w:r>
      <w:r w:rsidR="00173289" w:rsidRPr="001F7C28">
        <w:rPr>
          <w:rFonts w:asciiTheme="minorHAnsi" w:hAnsiTheme="minorHAnsi" w:cstheme="minorHAnsi"/>
          <w:szCs w:val="22"/>
          <w:lang w:eastAsia="ko-KR"/>
        </w:rPr>
        <w:t xml:space="preserve"> but</w:t>
      </w:r>
      <w:r w:rsidR="00AC13D5">
        <w:rPr>
          <w:rFonts w:asciiTheme="minorHAnsi" w:hAnsiTheme="minorHAnsi" w:cstheme="minorHAnsi"/>
          <w:szCs w:val="22"/>
          <w:lang w:eastAsia="ko-KR"/>
        </w:rPr>
        <w:t xml:space="preserve"> </w:t>
      </w:r>
      <w:r w:rsidR="00173289" w:rsidRPr="001F7C28">
        <w:rPr>
          <w:rFonts w:asciiTheme="minorHAnsi" w:hAnsiTheme="minorHAnsi" w:cstheme="minorHAnsi"/>
          <w:szCs w:val="22"/>
          <w:lang w:eastAsia="ko-KR"/>
        </w:rPr>
        <w:t xml:space="preserve">also implement projects funded by the PUB itself as determined by the PUB’s Chief Executive Officer (CEO). </w:t>
      </w:r>
    </w:p>
    <w:p w14:paraId="5E370F0D" w14:textId="045F5915" w:rsidR="0017474B" w:rsidRPr="001F7C28" w:rsidRDefault="0017474B" w:rsidP="0030424E">
      <w:pPr>
        <w:rPr>
          <w:rFonts w:asciiTheme="minorHAnsi" w:hAnsiTheme="minorHAnsi" w:cstheme="minorHAnsi"/>
          <w:szCs w:val="22"/>
          <w:lang w:eastAsia="ko-KR"/>
        </w:rPr>
      </w:pPr>
      <w:r w:rsidRPr="001F7C28">
        <w:rPr>
          <w:rFonts w:asciiTheme="minorHAnsi" w:hAnsiTheme="minorHAnsi" w:cstheme="minorHAnsi"/>
          <w:szCs w:val="22"/>
          <w:lang w:eastAsia="ko-KR"/>
        </w:rPr>
        <w:t xml:space="preserve">The PUB </w:t>
      </w:r>
      <w:r w:rsidR="000918D1">
        <w:rPr>
          <w:rFonts w:asciiTheme="minorHAnsi" w:hAnsiTheme="minorHAnsi" w:cstheme="minorHAnsi"/>
          <w:szCs w:val="22"/>
          <w:lang w:eastAsia="ko-KR"/>
        </w:rPr>
        <w:t>Utility Services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 Panel shall comprise </w:t>
      </w:r>
      <w:r w:rsidR="008C3891">
        <w:rPr>
          <w:rFonts w:asciiTheme="minorHAnsi" w:hAnsiTheme="minorHAnsi" w:cstheme="minorHAnsi"/>
          <w:szCs w:val="22"/>
          <w:lang w:eastAsia="ko-KR"/>
        </w:rPr>
        <w:t xml:space="preserve">a minimum 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three consulting firms and </w:t>
      </w:r>
      <w:r w:rsidR="008C3891">
        <w:rPr>
          <w:rFonts w:asciiTheme="minorHAnsi" w:hAnsiTheme="minorHAnsi" w:cstheme="minorHAnsi"/>
          <w:szCs w:val="22"/>
          <w:lang w:eastAsia="ko-KR"/>
        </w:rPr>
        <w:t xml:space="preserve">minimum 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three contracting firms </w:t>
      </w:r>
      <w:r w:rsidR="000918D1">
        <w:rPr>
          <w:rFonts w:asciiTheme="minorHAnsi" w:hAnsiTheme="minorHAnsi" w:cstheme="minorHAnsi"/>
          <w:szCs w:val="22"/>
          <w:lang w:eastAsia="ko-KR"/>
        </w:rPr>
        <w:t xml:space="preserve">for each of the Utility Services 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which shall be engaged for an initial period of </w:t>
      </w:r>
      <w:r w:rsidR="00C858C4" w:rsidRPr="001F7C28">
        <w:rPr>
          <w:rFonts w:asciiTheme="minorHAnsi" w:hAnsiTheme="minorHAnsi" w:cstheme="minorHAnsi"/>
          <w:szCs w:val="22"/>
          <w:lang w:eastAsia="ko-KR"/>
        </w:rPr>
        <w:t>two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 years</w:t>
      </w:r>
      <w:r w:rsidR="00C858C4" w:rsidRPr="001F7C28">
        <w:rPr>
          <w:rFonts w:asciiTheme="minorHAnsi" w:hAnsiTheme="minorHAnsi" w:cstheme="minorHAnsi"/>
          <w:szCs w:val="22"/>
          <w:lang w:eastAsia="ko-KR"/>
        </w:rPr>
        <w:t xml:space="preserve"> in accordance with the Government of Kiribati’s Procurement Regulations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. </w:t>
      </w:r>
      <w:r w:rsidR="00527998" w:rsidRPr="001F7C28">
        <w:rPr>
          <w:rFonts w:asciiTheme="minorHAnsi" w:hAnsiTheme="minorHAnsi" w:cstheme="minorHAnsi"/>
          <w:szCs w:val="22"/>
          <w:lang w:eastAsia="ko-KR"/>
        </w:rPr>
        <w:t xml:space="preserve">The volume of work is difficult to predict however it is the PUB’s intent to share the available work amongst the Panel Members within the constraints of the Government’s </w:t>
      </w:r>
      <w:r w:rsidR="00C858C4" w:rsidRPr="001F7C28">
        <w:rPr>
          <w:rFonts w:asciiTheme="minorHAnsi" w:hAnsiTheme="minorHAnsi" w:cstheme="minorHAnsi"/>
          <w:szCs w:val="22"/>
          <w:lang w:eastAsia="ko-KR"/>
        </w:rPr>
        <w:t>P</w:t>
      </w:r>
      <w:r w:rsidR="00527998" w:rsidRPr="001F7C28">
        <w:rPr>
          <w:rFonts w:asciiTheme="minorHAnsi" w:hAnsiTheme="minorHAnsi" w:cstheme="minorHAnsi"/>
          <w:szCs w:val="22"/>
          <w:lang w:eastAsia="ko-KR"/>
        </w:rPr>
        <w:t xml:space="preserve">rocurement </w:t>
      </w:r>
      <w:r w:rsidR="00C858C4" w:rsidRPr="001F7C28">
        <w:rPr>
          <w:rFonts w:asciiTheme="minorHAnsi" w:hAnsiTheme="minorHAnsi" w:cstheme="minorHAnsi"/>
          <w:szCs w:val="22"/>
          <w:lang w:eastAsia="ko-KR"/>
        </w:rPr>
        <w:t>Regulations</w:t>
      </w:r>
      <w:r w:rsidR="00527998" w:rsidRPr="001F7C28">
        <w:rPr>
          <w:rFonts w:asciiTheme="minorHAnsi" w:hAnsiTheme="minorHAnsi" w:cstheme="minorHAnsi"/>
          <w:szCs w:val="22"/>
          <w:lang w:eastAsia="ko-KR"/>
        </w:rPr>
        <w:t xml:space="preserve">. It is expected that each </w:t>
      </w:r>
      <w:r w:rsidR="000918D1">
        <w:rPr>
          <w:rFonts w:asciiTheme="minorHAnsi" w:hAnsiTheme="minorHAnsi" w:cstheme="minorHAnsi"/>
          <w:szCs w:val="22"/>
          <w:lang w:eastAsia="ko-KR"/>
        </w:rPr>
        <w:t>P</w:t>
      </w:r>
      <w:r w:rsidR="00527998" w:rsidRPr="001F7C28">
        <w:rPr>
          <w:rFonts w:asciiTheme="minorHAnsi" w:hAnsiTheme="minorHAnsi" w:cstheme="minorHAnsi"/>
          <w:szCs w:val="22"/>
          <w:lang w:eastAsia="ko-KR"/>
        </w:rPr>
        <w:t xml:space="preserve">anel </w:t>
      </w:r>
      <w:r w:rsidR="000918D1">
        <w:rPr>
          <w:rFonts w:asciiTheme="minorHAnsi" w:hAnsiTheme="minorHAnsi" w:cstheme="minorHAnsi"/>
          <w:szCs w:val="22"/>
          <w:lang w:eastAsia="ko-KR"/>
        </w:rPr>
        <w:t>M</w:t>
      </w:r>
      <w:r w:rsidR="00527998" w:rsidRPr="001F7C28">
        <w:rPr>
          <w:rFonts w:asciiTheme="minorHAnsi" w:hAnsiTheme="minorHAnsi" w:cstheme="minorHAnsi"/>
          <w:szCs w:val="22"/>
          <w:lang w:eastAsia="ko-KR"/>
        </w:rPr>
        <w:t xml:space="preserve">ember will receive </w:t>
      </w:r>
      <w:proofErr w:type="gramStart"/>
      <w:r w:rsidR="00527998" w:rsidRPr="001F7C28">
        <w:rPr>
          <w:rFonts w:asciiTheme="minorHAnsi" w:hAnsiTheme="minorHAnsi" w:cstheme="minorHAnsi"/>
          <w:szCs w:val="22"/>
          <w:lang w:eastAsia="ko-KR"/>
        </w:rPr>
        <w:t>a number of</w:t>
      </w:r>
      <w:proofErr w:type="gramEnd"/>
      <w:r w:rsidR="00527998" w:rsidRPr="001F7C28">
        <w:rPr>
          <w:rFonts w:asciiTheme="minorHAnsi" w:hAnsiTheme="minorHAnsi" w:cstheme="minorHAnsi"/>
          <w:szCs w:val="22"/>
          <w:lang w:eastAsia="ko-KR"/>
        </w:rPr>
        <w:t xml:space="preserve"> </w:t>
      </w:r>
      <w:r w:rsidR="00F974F6" w:rsidRPr="001F7C28">
        <w:rPr>
          <w:rFonts w:asciiTheme="minorHAnsi" w:hAnsiTheme="minorHAnsi" w:cstheme="minorHAnsi"/>
          <w:szCs w:val="22"/>
          <w:lang w:eastAsia="ko-KR"/>
        </w:rPr>
        <w:t>assignments</w:t>
      </w:r>
      <w:r w:rsidR="00527998" w:rsidRPr="001F7C28">
        <w:rPr>
          <w:rFonts w:asciiTheme="minorHAnsi" w:hAnsiTheme="minorHAnsi" w:cstheme="minorHAnsi"/>
          <w:szCs w:val="22"/>
          <w:lang w:eastAsia="ko-KR"/>
        </w:rPr>
        <w:t xml:space="preserve"> over the </w:t>
      </w:r>
      <w:r w:rsidR="00C858C4" w:rsidRPr="001F7C28">
        <w:rPr>
          <w:rFonts w:asciiTheme="minorHAnsi" w:hAnsiTheme="minorHAnsi" w:cstheme="minorHAnsi"/>
          <w:szCs w:val="22"/>
          <w:lang w:eastAsia="ko-KR"/>
        </w:rPr>
        <w:t>two</w:t>
      </w:r>
      <w:r w:rsidR="00527998" w:rsidRPr="001F7C28">
        <w:rPr>
          <w:rFonts w:asciiTheme="minorHAnsi" w:hAnsiTheme="minorHAnsi" w:cstheme="minorHAnsi"/>
          <w:szCs w:val="22"/>
          <w:lang w:eastAsia="ko-KR"/>
        </w:rPr>
        <w:t xml:space="preserve">-year period. </w:t>
      </w:r>
      <w:r w:rsidR="000852CB" w:rsidRPr="001F7C28">
        <w:rPr>
          <w:rFonts w:asciiTheme="minorHAnsi" w:hAnsiTheme="minorHAnsi" w:cstheme="minorHAnsi"/>
          <w:szCs w:val="22"/>
          <w:lang w:eastAsia="ko-KR"/>
        </w:rPr>
        <w:t>Assignments may take the f</w:t>
      </w:r>
      <w:r w:rsidR="00CA7622">
        <w:rPr>
          <w:rFonts w:asciiTheme="minorHAnsi" w:hAnsiTheme="minorHAnsi" w:cstheme="minorHAnsi"/>
          <w:szCs w:val="22"/>
          <w:lang w:eastAsia="ko-KR"/>
        </w:rPr>
        <w:t>or</w:t>
      </w:r>
      <w:r w:rsidR="000852CB" w:rsidRPr="001F7C28">
        <w:rPr>
          <w:rFonts w:asciiTheme="minorHAnsi" w:hAnsiTheme="minorHAnsi" w:cstheme="minorHAnsi"/>
          <w:szCs w:val="22"/>
          <w:lang w:eastAsia="ko-KR"/>
        </w:rPr>
        <w:t xml:space="preserve">m of consultancies or contracts for works. </w:t>
      </w:r>
    </w:p>
    <w:p w14:paraId="28E29005" w14:textId="43FBF562" w:rsidR="00C858C4" w:rsidRPr="001F7C28" w:rsidRDefault="00C858C4" w:rsidP="0030424E">
      <w:pPr>
        <w:rPr>
          <w:rFonts w:asciiTheme="minorHAnsi" w:hAnsiTheme="minorHAnsi" w:cstheme="minorHAnsi"/>
          <w:szCs w:val="22"/>
          <w:lang w:eastAsia="ko-KR"/>
        </w:rPr>
      </w:pPr>
      <w:r w:rsidRPr="001F7C28">
        <w:rPr>
          <w:rFonts w:asciiTheme="minorHAnsi" w:hAnsiTheme="minorHAnsi" w:cstheme="minorHAnsi"/>
          <w:szCs w:val="22"/>
          <w:lang w:eastAsia="ko-KR"/>
        </w:rPr>
        <w:t xml:space="preserve">The Government of Kiribati Procurement Regulations shall apply. The Contracting Authority is the Public Utilities Board and the Economic Operators shall be the </w:t>
      </w:r>
      <w:r w:rsidR="00E64F32" w:rsidRPr="001F7C28">
        <w:rPr>
          <w:rFonts w:asciiTheme="minorHAnsi" w:hAnsiTheme="minorHAnsi" w:cstheme="minorHAnsi"/>
          <w:szCs w:val="22"/>
          <w:lang w:eastAsia="ko-KR"/>
        </w:rPr>
        <w:t xml:space="preserve">Individuals and/or 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Firms which make up the PUB </w:t>
      </w:r>
      <w:r w:rsidR="000918D1">
        <w:rPr>
          <w:rFonts w:asciiTheme="minorHAnsi" w:hAnsiTheme="minorHAnsi" w:cstheme="minorHAnsi"/>
          <w:szCs w:val="22"/>
          <w:lang w:eastAsia="ko-KR"/>
        </w:rPr>
        <w:t>Utility Services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 Panel</w:t>
      </w:r>
      <w:r w:rsidR="000918D1">
        <w:rPr>
          <w:rFonts w:asciiTheme="minorHAnsi" w:hAnsiTheme="minorHAnsi" w:cstheme="minorHAnsi"/>
          <w:szCs w:val="22"/>
          <w:lang w:eastAsia="ko-KR"/>
        </w:rPr>
        <w:t xml:space="preserve"> (referred to as “Panel Members” or “Service Providers”)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. This Agreement falls under the </w:t>
      </w:r>
      <w:r w:rsidR="00E64F32" w:rsidRPr="001F7C28">
        <w:rPr>
          <w:rFonts w:asciiTheme="minorHAnsi" w:hAnsiTheme="minorHAnsi" w:cstheme="minorHAnsi"/>
          <w:szCs w:val="22"/>
          <w:lang w:eastAsia="ko-KR"/>
        </w:rPr>
        <w:t xml:space="preserve">procurement 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category of </w:t>
      </w:r>
      <w:r w:rsidR="00F974F6" w:rsidRPr="001F7C28">
        <w:rPr>
          <w:rFonts w:asciiTheme="minorHAnsi" w:hAnsiTheme="minorHAnsi" w:cstheme="minorHAnsi"/>
          <w:szCs w:val="22"/>
          <w:lang w:eastAsia="ko-KR"/>
        </w:rPr>
        <w:t xml:space="preserve">a 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Framework Agreement. </w:t>
      </w:r>
    </w:p>
    <w:p w14:paraId="000280F4" w14:textId="026EDBFB" w:rsidR="00C44890" w:rsidRPr="001F7C28" w:rsidRDefault="001F7C28" w:rsidP="00C44890">
      <w:pPr>
        <w:pStyle w:val="Heading3"/>
        <w:rPr>
          <w:rFonts w:asciiTheme="minorHAnsi" w:hAnsiTheme="minorHAnsi" w:cstheme="minorHAnsi"/>
          <w:sz w:val="22"/>
          <w:szCs w:val="22"/>
          <w:lang w:val="en-GB"/>
        </w:rPr>
      </w:pPr>
      <w:bookmarkStart w:id="6" w:name="_Toc312171709"/>
      <w:r>
        <w:rPr>
          <w:rFonts w:asciiTheme="minorHAnsi" w:hAnsiTheme="minorHAnsi" w:cstheme="minorHAnsi"/>
          <w:sz w:val="22"/>
          <w:szCs w:val="22"/>
          <w:lang w:val="en-GB"/>
        </w:rPr>
        <w:t xml:space="preserve">Submission </w:t>
      </w:r>
      <w:r w:rsidR="002A4740" w:rsidRPr="001F7C28">
        <w:rPr>
          <w:rFonts w:asciiTheme="minorHAnsi" w:hAnsiTheme="minorHAnsi" w:cstheme="minorHAnsi"/>
          <w:sz w:val="22"/>
          <w:szCs w:val="22"/>
          <w:lang w:val="en-GB"/>
        </w:rPr>
        <w:t>Requirements</w:t>
      </w:r>
    </w:p>
    <w:p w14:paraId="7B19B727" w14:textId="4B7EE5BA" w:rsidR="00C44890" w:rsidRPr="001F7C28" w:rsidRDefault="00C44890" w:rsidP="00C44890">
      <w:pPr>
        <w:rPr>
          <w:rFonts w:asciiTheme="minorHAnsi" w:hAnsiTheme="minorHAnsi" w:cstheme="minorHAnsi"/>
          <w:szCs w:val="22"/>
          <w:lang w:val="en-GB"/>
        </w:rPr>
      </w:pPr>
      <w:bookmarkStart w:id="7" w:name="_Toc308102003"/>
      <w:r w:rsidRPr="001F7C28">
        <w:rPr>
          <w:rFonts w:asciiTheme="minorHAnsi" w:hAnsiTheme="minorHAnsi" w:cstheme="minorHAnsi"/>
          <w:szCs w:val="22"/>
          <w:lang w:val="en-GB"/>
        </w:rPr>
        <w:t xml:space="preserve">All documentation </w:t>
      </w:r>
      <w:r w:rsidR="000C2E36" w:rsidRPr="001F7C28">
        <w:rPr>
          <w:rFonts w:asciiTheme="minorHAnsi" w:hAnsiTheme="minorHAnsi" w:cstheme="minorHAnsi"/>
          <w:szCs w:val="22"/>
          <w:lang w:val="en-GB"/>
        </w:rPr>
        <w:t>shall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 be in English.</w:t>
      </w:r>
    </w:p>
    <w:p w14:paraId="63B9B8A8" w14:textId="4C1F9041" w:rsidR="002A4740" w:rsidRPr="001F7C28" w:rsidRDefault="00BC178D" w:rsidP="00C44890">
      <w:pPr>
        <w:rPr>
          <w:rFonts w:asciiTheme="minorHAnsi" w:hAnsiTheme="minorHAnsi" w:cstheme="minorHAnsi"/>
          <w:szCs w:val="22"/>
          <w:lang w:eastAsia="ko-KR"/>
        </w:rPr>
      </w:pPr>
      <w:r w:rsidRPr="001F7C28">
        <w:rPr>
          <w:rFonts w:asciiTheme="minorHAnsi" w:hAnsiTheme="minorHAnsi" w:cstheme="minorHAnsi"/>
          <w:szCs w:val="22"/>
          <w:lang w:val="en-GB"/>
        </w:rPr>
        <w:t xml:space="preserve">A </w:t>
      </w:r>
      <w:r w:rsidR="001F7C28">
        <w:rPr>
          <w:rFonts w:asciiTheme="minorHAnsi" w:hAnsiTheme="minorHAnsi" w:cstheme="minorHAnsi"/>
          <w:szCs w:val="22"/>
          <w:lang w:val="en-GB"/>
        </w:rPr>
        <w:t>M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ember of the 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PUB </w:t>
      </w:r>
      <w:r w:rsidR="000918D1">
        <w:rPr>
          <w:rFonts w:asciiTheme="minorHAnsi" w:hAnsiTheme="minorHAnsi" w:cstheme="minorHAnsi"/>
          <w:szCs w:val="22"/>
          <w:lang w:eastAsia="ko-KR"/>
        </w:rPr>
        <w:t>Utility Services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 Panel </w:t>
      </w:r>
      <w:r w:rsidR="000852CB" w:rsidRPr="001F7C28">
        <w:rPr>
          <w:rFonts w:asciiTheme="minorHAnsi" w:hAnsiTheme="minorHAnsi" w:cstheme="minorHAnsi"/>
          <w:szCs w:val="22"/>
          <w:lang w:eastAsia="ko-KR"/>
        </w:rPr>
        <w:t>shall quality by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 show</w:t>
      </w:r>
      <w:r w:rsidR="000852CB" w:rsidRPr="001F7C28">
        <w:rPr>
          <w:rFonts w:asciiTheme="minorHAnsi" w:hAnsiTheme="minorHAnsi" w:cstheme="minorHAnsi"/>
          <w:szCs w:val="22"/>
          <w:lang w:eastAsia="ko-KR"/>
        </w:rPr>
        <w:t>ing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 that is has the knowledge and experience to effectively and efficiently assist the PUB in undertaking small consultancies and/or delivering minor works packages </w:t>
      </w:r>
      <w:r w:rsidR="00F974F6" w:rsidRPr="001F7C28">
        <w:rPr>
          <w:rFonts w:asciiTheme="minorHAnsi" w:hAnsiTheme="minorHAnsi" w:cstheme="minorHAnsi"/>
          <w:szCs w:val="22"/>
          <w:lang w:eastAsia="ko-KR"/>
        </w:rPr>
        <w:t>(</w:t>
      </w:r>
      <w:r w:rsidR="000852CB" w:rsidRPr="001F7C28">
        <w:rPr>
          <w:rFonts w:asciiTheme="minorHAnsi" w:hAnsiTheme="minorHAnsi" w:cstheme="minorHAnsi"/>
          <w:szCs w:val="22"/>
          <w:lang w:eastAsia="ko-KR"/>
        </w:rPr>
        <w:t xml:space="preserve">both </w:t>
      </w:r>
      <w:r w:rsidR="00F974F6" w:rsidRPr="001F7C28">
        <w:rPr>
          <w:rFonts w:asciiTheme="minorHAnsi" w:hAnsiTheme="minorHAnsi" w:cstheme="minorHAnsi"/>
          <w:szCs w:val="22"/>
          <w:lang w:eastAsia="ko-KR"/>
        </w:rPr>
        <w:t xml:space="preserve">referred to as </w:t>
      </w:r>
      <w:r w:rsidR="00F974F6" w:rsidRPr="001F7C28">
        <w:rPr>
          <w:rFonts w:asciiTheme="minorHAnsi" w:hAnsiTheme="minorHAnsi" w:cstheme="minorHAnsi"/>
          <w:i/>
          <w:iCs/>
          <w:szCs w:val="22"/>
          <w:lang w:eastAsia="ko-KR"/>
        </w:rPr>
        <w:t>Assignments</w:t>
      </w:r>
      <w:r w:rsidR="00F974F6" w:rsidRPr="001F7C28">
        <w:rPr>
          <w:rFonts w:asciiTheme="minorHAnsi" w:hAnsiTheme="minorHAnsi" w:cstheme="minorHAnsi"/>
          <w:szCs w:val="22"/>
          <w:lang w:eastAsia="ko-KR"/>
        </w:rPr>
        <w:t xml:space="preserve">) </w:t>
      </w:r>
      <w:r w:rsidR="00567122" w:rsidRPr="001F7C28">
        <w:rPr>
          <w:rFonts w:asciiTheme="minorHAnsi" w:hAnsiTheme="minorHAnsi" w:cstheme="minorHAnsi"/>
          <w:szCs w:val="22"/>
          <w:lang w:eastAsia="ko-KR"/>
        </w:rPr>
        <w:t xml:space="preserve">in the areas listed in the Description of </w:t>
      </w:r>
      <w:r w:rsidR="00B14741" w:rsidRPr="001F7C28">
        <w:rPr>
          <w:rFonts w:asciiTheme="minorHAnsi" w:hAnsiTheme="minorHAnsi" w:cstheme="minorHAnsi"/>
          <w:szCs w:val="22"/>
          <w:lang w:eastAsia="ko-KR"/>
        </w:rPr>
        <w:t>S</w:t>
      </w:r>
      <w:r w:rsidR="00567122" w:rsidRPr="001F7C28">
        <w:rPr>
          <w:rFonts w:asciiTheme="minorHAnsi" w:hAnsiTheme="minorHAnsi" w:cstheme="minorHAnsi"/>
          <w:szCs w:val="22"/>
          <w:lang w:eastAsia="ko-KR"/>
        </w:rPr>
        <w:t>ervices.</w:t>
      </w:r>
    </w:p>
    <w:p w14:paraId="52C52502" w14:textId="5E5A07C1" w:rsidR="00B14741" w:rsidRPr="001F7C28" w:rsidRDefault="00B14741" w:rsidP="00C44890">
      <w:pPr>
        <w:rPr>
          <w:rFonts w:asciiTheme="minorHAnsi" w:hAnsiTheme="minorHAnsi" w:cstheme="minorHAnsi"/>
          <w:szCs w:val="22"/>
          <w:lang w:eastAsia="ko-KR"/>
        </w:rPr>
      </w:pPr>
      <w:r w:rsidRPr="001F7C28">
        <w:rPr>
          <w:rFonts w:asciiTheme="minorHAnsi" w:hAnsiTheme="minorHAnsi" w:cstheme="minorHAnsi"/>
          <w:szCs w:val="22"/>
          <w:lang w:eastAsia="ko-KR"/>
        </w:rPr>
        <w:t>Some consultancies may be undertaken remotely while other may require a local presence</w:t>
      </w:r>
      <w:r w:rsidR="00226334" w:rsidRPr="001F7C28">
        <w:rPr>
          <w:rFonts w:asciiTheme="minorHAnsi" w:hAnsiTheme="minorHAnsi" w:cstheme="minorHAnsi"/>
          <w:szCs w:val="22"/>
          <w:lang w:eastAsia="ko-KR"/>
        </w:rPr>
        <w:t>,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 while minor works will require a </w:t>
      </w:r>
      <w:r w:rsidR="00226334" w:rsidRPr="001F7C28">
        <w:rPr>
          <w:rFonts w:asciiTheme="minorHAnsi" w:hAnsiTheme="minorHAnsi" w:cstheme="minorHAnsi"/>
          <w:szCs w:val="22"/>
          <w:lang w:eastAsia="ko-KR"/>
        </w:rPr>
        <w:t>local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 presence. It is </w:t>
      </w:r>
      <w:proofErr w:type="spellStart"/>
      <w:r w:rsidRPr="001F7C28">
        <w:rPr>
          <w:rFonts w:asciiTheme="minorHAnsi" w:hAnsiTheme="minorHAnsi" w:cstheme="minorHAnsi"/>
          <w:szCs w:val="22"/>
          <w:lang w:eastAsia="ko-KR"/>
        </w:rPr>
        <w:t>recognised</w:t>
      </w:r>
      <w:proofErr w:type="spellEnd"/>
      <w:r w:rsidRPr="001F7C28">
        <w:rPr>
          <w:rFonts w:asciiTheme="minorHAnsi" w:hAnsiTheme="minorHAnsi" w:cstheme="minorHAnsi"/>
          <w:szCs w:val="22"/>
          <w:lang w:eastAsia="ko-KR"/>
        </w:rPr>
        <w:t xml:space="preserve"> that </w:t>
      </w:r>
      <w:r w:rsidR="00226334" w:rsidRPr="001F7C28">
        <w:rPr>
          <w:rFonts w:asciiTheme="minorHAnsi" w:hAnsiTheme="minorHAnsi" w:cstheme="minorHAnsi"/>
          <w:szCs w:val="22"/>
          <w:lang w:eastAsia="ko-KR"/>
        </w:rPr>
        <w:t xml:space="preserve">international travel is restricted while lengthy quarantine period may </w:t>
      </w:r>
      <w:r w:rsidR="000C2E36" w:rsidRPr="001F7C28">
        <w:rPr>
          <w:rFonts w:asciiTheme="minorHAnsi" w:hAnsiTheme="minorHAnsi" w:cstheme="minorHAnsi"/>
          <w:szCs w:val="22"/>
          <w:lang w:eastAsia="ko-KR"/>
        </w:rPr>
        <w:t xml:space="preserve">also </w:t>
      </w:r>
      <w:r w:rsidR="00226334" w:rsidRPr="001F7C28">
        <w:rPr>
          <w:rFonts w:asciiTheme="minorHAnsi" w:hAnsiTheme="minorHAnsi" w:cstheme="minorHAnsi"/>
          <w:szCs w:val="22"/>
          <w:lang w:eastAsia="ko-KR"/>
        </w:rPr>
        <w:t xml:space="preserve">be required </w:t>
      </w:r>
      <w:r w:rsidR="008C3891">
        <w:rPr>
          <w:rFonts w:asciiTheme="minorHAnsi" w:hAnsiTheme="minorHAnsi" w:cstheme="minorHAnsi"/>
          <w:szCs w:val="22"/>
          <w:lang w:eastAsia="ko-KR"/>
        </w:rPr>
        <w:t xml:space="preserve">due to COVID-19 </w:t>
      </w:r>
      <w:r w:rsidR="00226334" w:rsidRPr="001F7C28">
        <w:rPr>
          <w:rFonts w:asciiTheme="minorHAnsi" w:hAnsiTheme="minorHAnsi" w:cstheme="minorHAnsi"/>
          <w:szCs w:val="22"/>
          <w:lang w:eastAsia="ko-KR"/>
        </w:rPr>
        <w:t>and</w:t>
      </w:r>
      <w:r w:rsidR="000C2E36" w:rsidRPr="001F7C28">
        <w:rPr>
          <w:rFonts w:asciiTheme="minorHAnsi" w:hAnsiTheme="minorHAnsi" w:cstheme="minorHAnsi"/>
          <w:szCs w:val="22"/>
          <w:lang w:eastAsia="ko-KR"/>
        </w:rPr>
        <w:t>,</w:t>
      </w:r>
      <w:r w:rsidR="00226334" w:rsidRPr="001F7C28">
        <w:rPr>
          <w:rFonts w:asciiTheme="minorHAnsi" w:hAnsiTheme="minorHAnsi" w:cstheme="minorHAnsi"/>
          <w:szCs w:val="22"/>
          <w:lang w:eastAsia="ko-KR"/>
        </w:rPr>
        <w:t xml:space="preserve"> although the degree to which these factors will apply over the </w:t>
      </w:r>
      <w:r w:rsidR="000C2E36" w:rsidRPr="001F7C28">
        <w:rPr>
          <w:rFonts w:asciiTheme="minorHAnsi" w:hAnsiTheme="minorHAnsi" w:cstheme="minorHAnsi"/>
          <w:szCs w:val="22"/>
          <w:lang w:eastAsia="ko-KR"/>
        </w:rPr>
        <w:t>two</w:t>
      </w:r>
      <w:r w:rsidR="00226334" w:rsidRPr="001F7C28">
        <w:rPr>
          <w:rFonts w:asciiTheme="minorHAnsi" w:hAnsiTheme="minorHAnsi" w:cstheme="minorHAnsi"/>
          <w:szCs w:val="22"/>
          <w:lang w:eastAsia="ko-KR"/>
        </w:rPr>
        <w:t xml:space="preserve"> years cannot be predicted</w:t>
      </w:r>
      <w:r w:rsidR="000C2E36" w:rsidRPr="001F7C28">
        <w:rPr>
          <w:rFonts w:asciiTheme="minorHAnsi" w:hAnsiTheme="minorHAnsi" w:cstheme="minorHAnsi"/>
          <w:szCs w:val="22"/>
          <w:lang w:eastAsia="ko-KR"/>
        </w:rPr>
        <w:t>,</w:t>
      </w:r>
      <w:r w:rsidR="00226334" w:rsidRPr="001F7C28">
        <w:rPr>
          <w:rFonts w:asciiTheme="minorHAnsi" w:hAnsiTheme="minorHAnsi" w:cstheme="minorHAnsi"/>
          <w:szCs w:val="22"/>
          <w:lang w:eastAsia="ko-KR"/>
        </w:rPr>
        <w:t xml:space="preserve"> the factors will be taken into account in </w:t>
      </w:r>
      <w:proofErr w:type="spellStart"/>
      <w:r w:rsidR="000852CB" w:rsidRPr="001F7C28">
        <w:rPr>
          <w:rFonts w:asciiTheme="minorHAnsi" w:hAnsiTheme="minorHAnsi" w:cstheme="minorHAnsi"/>
          <w:szCs w:val="22"/>
          <w:lang w:eastAsia="ko-KR"/>
        </w:rPr>
        <w:t>favour</w:t>
      </w:r>
      <w:proofErr w:type="spellEnd"/>
      <w:r w:rsidR="000852CB" w:rsidRPr="001F7C28">
        <w:rPr>
          <w:rFonts w:asciiTheme="minorHAnsi" w:hAnsiTheme="minorHAnsi" w:cstheme="minorHAnsi"/>
          <w:szCs w:val="22"/>
          <w:lang w:eastAsia="ko-KR"/>
        </w:rPr>
        <w:t xml:space="preserve"> of </w:t>
      </w:r>
      <w:r w:rsidR="00226334" w:rsidRPr="001F7C28">
        <w:rPr>
          <w:rFonts w:asciiTheme="minorHAnsi" w:hAnsiTheme="minorHAnsi" w:cstheme="minorHAnsi"/>
          <w:szCs w:val="22"/>
          <w:lang w:eastAsia="ko-KR"/>
        </w:rPr>
        <w:t xml:space="preserve">the </w:t>
      </w:r>
      <w:r w:rsidR="000852CB" w:rsidRPr="001F7C28">
        <w:rPr>
          <w:rFonts w:asciiTheme="minorHAnsi" w:hAnsiTheme="minorHAnsi" w:cstheme="minorHAnsi"/>
          <w:szCs w:val="22"/>
          <w:lang w:eastAsia="ko-KR"/>
        </w:rPr>
        <w:t xml:space="preserve">Panel Members when </w:t>
      </w:r>
      <w:r w:rsidR="001F7C28">
        <w:rPr>
          <w:rFonts w:asciiTheme="minorHAnsi" w:hAnsiTheme="minorHAnsi" w:cstheme="minorHAnsi"/>
          <w:szCs w:val="22"/>
          <w:lang w:eastAsia="ko-KR"/>
        </w:rPr>
        <w:t>awarding</w:t>
      </w:r>
      <w:r w:rsidR="00226334" w:rsidRPr="001F7C28">
        <w:rPr>
          <w:rFonts w:asciiTheme="minorHAnsi" w:hAnsiTheme="minorHAnsi" w:cstheme="minorHAnsi"/>
          <w:szCs w:val="22"/>
          <w:lang w:eastAsia="ko-KR"/>
        </w:rPr>
        <w:t xml:space="preserve"> individual </w:t>
      </w:r>
      <w:r w:rsidR="001D0C06" w:rsidRPr="001F7C28">
        <w:rPr>
          <w:rFonts w:asciiTheme="minorHAnsi" w:hAnsiTheme="minorHAnsi" w:cstheme="minorHAnsi"/>
          <w:szCs w:val="22"/>
          <w:lang w:eastAsia="ko-KR"/>
        </w:rPr>
        <w:t>Assignments</w:t>
      </w:r>
      <w:r w:rsidR="00226334" w:rsidRPr="001F7C28">
        <w:rPr>
          <w:rFonts w:asciiTheme="minorHAnsi" w:hAnsiTheme="minorHAnsi" w:cstheme="minorHAnsi"/>
          <w:szCs w:val="22"/>
          <w:lang w:eastAsia="ko-KR"/>
        </w:rPr>
        <w:t>.</w:t>
      </w:r>
      <w:r w:rsidR="000C2E36" w:rsidRPr="001F7C28">
        <w:rPr>
          <w:rFonts w:asciiTheme="minorHAnsi" w:hAnsiTheme="minorHAnsi" w:cstheme="minorHAnsi"/>
          <w:szCs w:val="22"/>
          <w:lang w:eastAsia="ko-KR"/>
        </w:rPr>
        <w:t xml:space="preserve"> </w:t>
      </w:r>
      <w:r w:rsidR="000852CB" w:rsidRPr="001F7C28">
        <w:rPr>
          <w:rFonts w:asciiTheme="minorHAnsi" w:hAnsiTheme="minorHAnsi" w:cstheme="minorHAnsi"/>
          <w:szCs w:val="22"/>
          <w:lang w:eastAsia="ko-KR"/>
        </w:rPr>
        <w:t xml:space="preserve">Panel Member </w:t>
      </w:r>
      <w:r w:rsidR="001D0C06" w:rsidRPr="001F7C28">
        <w:rPr>
          <w:rFonts w:asciiTheme="minorHAnsi" w:hAnsiTheme="minorHAnsi" w:cstheme="minorHAnsi"/>
          <w:szCs w:val="22"/>
          <w:lang w:eastAsia="ko-KR"/>
        </w:rPr>
        <w:t>Agreements</w:t>
      </w:r>
      <w:r w:rsidR="000C2E36" w:rsidRPr="001F7C28">
        <w:rPr>
          <w:rFonts w:asciiTheme="minorHAnsi" w:hAnsiTheme="minorHAnsi" w:cstheme="minorHAnsi"/>
          <w:szCs w:val="22"/>
          <w:lang w:eastAsia="ko-KR"/>
        </w:rPr>
        <w:t xml:space="preserve"> may be extended subject to the ongoing requirement for such small consultancies or minor works and the performance of the panel member.</w:t>
      </w:r>
    </w:p>
    <w:p w14:paraId="54747058" w14:textId="1CDB761A" w:rsidR="00226334" w:rsidRPr="001F7C28" w:rsidRDefault="00226334" w:rsidP="00C44890">
      <w:pPr>
        <w:rPr>
          <w:rFonts w:asciiTheme="minorHAnsi" w:hAnsiTheme="minorHAnsi" w:cstheme="minorHAnsi"/>
          <w:szCs w:val="22"/>
          <w:lang w:eastAsia="ko-KR"/>
        </w:rPr>
      </w:pPr>
      <w:r w:rsidRPr="001F7C28">
        <w:rPr>
          <w:rFonts w:asciiTheme="minorHAnsi" w:hAnsiTheme="minorHAnsi" w:cstheme="minorHAnsi"/>
          <w:szCs w:val="22"/>
          <w:lang w:eastAsia="ko-KR"/>
        </w:rPr>
        <w:t xml:space="preserve">Each </w:t>
      </w:r>
      <w:r w:rsidR="00E64F32" w:rsidRPr="001F7C28">
        <w:rPr>
          <w:rFonts w:asciiTheme="minorHAnsi" w:hAnsiTheme="minorHAnsi" w:cstheme="minorHAnsi"/>
          <w:szCs w:val="22"/>
          <w:lang w:eastAsia="ko-KR"/>
        </w:rPr>
        <w:t>S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mall </w:t>
      </w:r>
      <w:r w:rsidR="00E64F32" w:rsidRPr="001F7C28">
        <w:rPr>
          <w:rFonts w:asciiTheme="minorHAnsi" w:hAnsiTheme="minorHAnsi" w:cstheme="minorHAnsi"/>
          <w:szCs w:val="22"/>
          <w:lang w:eastAsia="ko-KR"/>
        </w:rPr>
        <w:t>C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onsultancy or </w:t>
      </w:r>
      <w:r w:rsidR="00E64F32" w:rsidRPr="001F7C28">
        <w:rPr>
          <w:rFonts w:asciiTheme="minorHAnsi" w:hAnsiTheme="minorHAnsi" w:cstheme="minorHAnsi"/>
          <w:szCs w:val="22"/>
          <w:lang w:eastAsia="ko-KR"/>
        </w:rPr>
        <w:t>M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inor </w:t>
      </w:r>
      <w:r w:rsidR="00E64F32" w:rsidRPr="001F7C28">
        <w:rPr>
          <w:rFonts w:asciiTheme="minorHAnsi" w:hAnsiTheme="minorHAnsi" w:cstheme="minorHAnsi"/>
          <w:szCs w:val="22"/>
          <w:lang w:eastAsia="ko-KR"/>
        </w:rPr>
        <w:t>W</w:t>
      </w:r>
      <w:r w:rsidRPr="001F7C28">
        <w:rPr>
          <w:rFonts w:asciiTheme="minorHAnsi" w:hAnsiTheme="minorHAnsi" w:cstheme="minorHAnsi"/>
          <w:szCs w:val="22"/>
          <w:lang w:eastAsia="ko-KR"/>
        </w:rPr>
        <w:t xml:space="preserve">orks project will be let separately and there will be no packaging of consultancies and/or works. </w:t>
      </w:r>
    </w:p>
    <w:p w14:paraId="5E350628" w14:textId="77147936" w:rsidR="00921742" w:rsidRPr="001F7C28" w:rsidRDefault="00F974F6" w:rsidP="00C44890">
      <w:pPr>
        <w:rPr>
          <w:rFonts w:asciiTheme="minorHAnsi" w:hAnsiTheme="minorHAnsi" w:cstheme="minorHAnsi"/>
          <w:szCs w:val="22"/>
          <w:lang w:eastAsia="ko-KR"/>
        </w:rPr>
      </w:pPr>
      <w:r w:rsidRPr="001F7C28">
        <w:rPr>
          <w:rFonts w:asciiTheme="minorHAnsi" w:hAnsiTheme="minorHAnsi" w:cstheme="minorHAnsi"/>
          <w:szCs w:val="22"/>
          <w:lang w:eastAsia="ko-KR"/>
        </w:rPr>
        <w:lastRenderedPageBreak/>
        <w:t xml:space="preserve">The upper limit of an individual </w:t>
      </w:r>
      <w:r w:rsidR="000C2E36" w:rsidRPr="001F7C28">
        <w:rPr>
          <w:rFonts w:asciiTheme="minorHAnsi" w:hAnsiTheme="minorHAnsi" w:cstheme="minorHAnsi"/>
          <w:szCs w:val="22"/>
          <w:lang w:eastAsia="ko-KR"/>
        </w:rPr>
        <w:t>Assignment shall be AUD</w:t>
      </w:r>
      <w:r w:rsidR="001F7C28">
        <w:rPr>
          <w:rFonts w:asciiTheme="minorHAnsi" w:hAnsiTheme="minorHAnsi" w:cstheme="minorHAnsi"/>
          <w:szCs w:val="22"/>
          <w:lang w:eastAsia="ko-KR"/>
        </w:rPr>
        <w:t>50</w:t>
      </w:r>
      <w:r w:rsidR="000C2E36" w:rsidRPr="001F7C28">
        <w:rPr>
          <w:rFonts w:asciiTheme="minorHAnsi" w:hAnsiTheme="minorHAnsi" w:cstheme="minorHAnsi"/>
          <w:szCs w:val="22"/>
          <w:lang w:eastAsia="ko-KR"/>
        </w:rPr>
        <w:t>,000</w:t>
      </w:r>
      <w:r w:rsidR="00A035F2" w:rsidRPr="001F7C28">
        <w:rPr>
          <w:rFonts w:asciiTheme="minorHAnsi" w:hAnsiTheme="minorHAnsi" w:cstheme="minorHAnsi"/>
          <w:szCs w:val="22"/>
          <w:lang w:eastAsia="ko-KR"/>
        </w:rPr>
        <w:t xml:space="preserve"> excluding expenses</w:t>
      </w:r>
      <w:r w:rsidR="00A035F2" w:rsidRPr="001F7C28">
        <w:rPr>
          <w:rStyle w:val="FootnoteReference"/>
          <w:rFonts w:asciiTheme="minorHAnsi" w:hAnsiTheme="minorHAnsi" w:cstheme="minorHAnsi"/>
          <w:sz w:val="22"/>
          <w:szCs w:val="22"/>
          <w:lang w:eastAsia="ko-KR"/>
        </w:rPr>
        <w:footnoteReference w:id="2"/>
      </w:r>
      <w:r w:rsidR="00965952">
        <w:rPr>
          <w:rFonts w:asciiTheme="minorHAnsi" w:hAnsiTheme="minorHAnsi" w:cstheme="minorHAnsi"/>
          <w:szCs w:val="22"/>
          <w:lang w:eastAsia="ko-KR"/>
        </w:rPr>
        <w:t xml:space="preserve"> and a</w:t>
      </w:r>
      <w:r w:rsidR="008C3891" w:rsidRPr="001F7C28">
        <w:rPr>
          <w:rFonts w:asciiTheme="minorHAnsi" w:hAnsiTheme="minorHAnsi" w:cstheme="minorHAnsi"/>
          <w:szCs w:val="22"/>
          <w:lang w:eastAsia="ko-KR"/>
        </w:rPr>
        <w:t>ll contracts shall be in Australian Dollars</w:t>
      </w:r>
      <w:r w:rsidR="00965952">
        <w:rPr>
          <w:rFonts w:asciiTheme="minorHAnsi" w:hAnsiTheme="minorHAnsi" w:cstheme="minorHAnsi"/>
          <w:szCs w:val="22"/>
          <w:lang w:eastAsia="ko-KR"/>
        </w:rPr>
        <w:t xml:space="preserve"> unless agreed otherwise. </w:t>
      </w:r>
      <w:r w:rsidR="000C2E36" w:rsidRPr="001F7C28">
        <w:rPr>
          <w:rFonts w:asciiTheme="minorHAnsi" w:hAnsiTheme="minorHAnsi" w:cstheme="minorHAnsi"/>
          <w:szCs w:val="22"/>
          <w:lang w:eastAsia="ko-KR"/>
        </w:rPr>
        <w:t xml:space="preserve">Quoted rates shall not </w:t>
      </w:r>
      <w:r w:rsidR="008D0CD4" w:rsidRPr="001F7C28">
        <w:rPr>
          <w:rFonts w:asciiTheme="minorHAnsi" w:hAnsiTheme="minorHAnsi" w:cstheme="minorHAnsi"/>
          <w:szCs w:val="22"/>
          <w:lang w:eastAsia="ko-KR"/>
        </w:rPr>
        <w:t>be</w:t>
      </w:r>
      <w:r w:rsidR="000C2E36" w:rsidRPr="001F7C28">
        <w:rPr>
          <w:rFonts w:asciiTheme="minorHAnsi" w:hAnsiTheme="minorHAnsi" w:cstheme="minorHAnsi"/>
          <w:szCs w:val="22"/>
          <w:lang w:eastAsia="ko-KR"/>
        </w:rPr>
        <w:t xml:space="preserve"> adjusted over the </w:t>
      </w:r>
      <w:r w:rsidR="008D0CD4" w:rsidRPr="001F7C28">
        <w:rPr>
          <w:rFonts w:asciiTheme="minorHAnsi" w:hAnsiTheme="minorHAnsi" w:cstheme="minorHAnsi"/>
          <w:szCs w:val="22"/>
          <w:lang w:eastAsia="ko-KR"/>
        </w:rPr>
        <w:t>two-year</w:t>
      </w:r>
      <w:r w:rsidR="000C2E36" w:rsidRPr="001F7C28">
        <w:rPr>
          <w:rFonts w:asciiTheme="minorHAnsi" w:hAnsiTheme="minorHAnsi" w:cstheme="minorHAnsi"/>
          <w:szCs w:val="22"/>
          <w:lang w:eastAsia="ko-KR"/>
        </w:rPr>
        <w:t xml:space="preserve"> period. </w:t>
      </w:r>
      <w:r w:rsidR="008D0CD4" w:rsidRPr="001F7C28">
        <w:rPr>
          <w:rFonts w:asciiTheme="minorHAnsi" w:hAnsiTheme="minorHAnsi" w:cstheme="minorHAnsi"/>
          <w:szCs w:val="22"/>
          <w:lang w:eastAsia="ko-KR"/>
        </w:rPr>
        <w:t>However</w:t>
      </w:r>
      <w:r w:rsidR="001D0C06" w:rsidRPr="001F7C28">
        <w:rPr>
          <w:rFonts w:asciiTheme="minorHAnsi" w:hAnsiTheme="minorHAnsi" w:cstheme="minorHAnsi"/>
          <w:szCs w:val="22"/>
          <w:lang w:eastAsia="ko-KR"/>
        </w:rPr>
        <w:t>,</w:t>
      </w:r>
      <w:r w:rsidR="008D0CD4" w:rsidRPr="001F7C28">
        <w:rPr>
          <w:rFonts w:asciiTheme="minorHAnsi" w:hAnsiTheme="minorHAnsi" w:cstheme="minorHAnsi"/>
          <w:szCs w:val="22"/>
          <w:lang w:eastAsia="ko-KR"/>
        </w:rPr>
        <w:t xml:space="preserve"> should an </w:t>
      </w:r>
      <w:r w:rsidR="00A035F2" w:rsidRPr="001F7C28">
        <w:rPr>
          <w:rFonts w:asciiTheme="minorHAnsi" w:hAnsiTheme="minorHAnsi" w:cstheme="minorHAnsi"/>
          <w:szCs w:val="22"/>
          <w:lang w:eastAsia="ko-KR"/>
        </w:rPr>
        <w:t>A</w:t>
      </w:r>
      <w:r w:rsidR="008D0CD4" w:rsidRPr="001F7C28">
        <w:rPr>
          <w:rFonts w:asciiTheme="minorHAnsi" w:hAnsiTheme="minorHAnsi" w:cstheme="minorHAnsi"/>
          <w:szCs w:val="22"/>
          <w:lang w:eastAsia="ko-KR"/>
        </w:rPr>
        <w:t>greement be extended</w:t>
      </w:r>
      <w:r w:rsidR="001D0C06" w:rsidRPr="001F7C28">
        <w:rPr>
          <w:rFonts w:asciiTheme="minorHAnsi" w:hAnsiTheme="minorHAnsi" w:cstheme="minorHAnsi"/>
          <w:szCs w:val="22"/>
          <w:lang w:eastAsia="ko-KR"/>
        </w:rPr>
        <w:t>,</w:t>
      </w:r>
      <w:r w:rsidR="008D0CD4" w:rsidRPr="001F7C28">
        <w:rPr>
          <w:rFonts w:asciiTheme="minorHAnsi" w:hAnsiTheme="minorHAnsi" w:cstheme="minorHAnsi"/>
          <w:szCs w:val="22"/>
          <w:lang w:eastAsia="ko-KR"/>
        </w:rPr>
        <w:t xml:space="preserve"> </w:t>
      </w:r>
      <w:r w:rsidR="001D0C06" w:rsidRPr="001F7C28">
        <w:rPr>
          <w:rFonts w:asciiTheme="minorHAnsi" w:hAnsiTheme="minorHAnsi" w:cstheme="minorHAnsi"/>
          <w:szCs w:val="22"/>
          <w:lang w:eastAsia="ko-KR"/>
        </w:rPr>
        <w:t xml:space="preserve">new rates shall be </w:t>
      </w:r>
      <w:r w:rsidR="00965952">
        <w:rPr>
          <w:rFonts w:asciiTheme="minorHAnsi" w:hAnsiTheme="minorHAnsi" w:cstheme="minorHAnsi"/>
          <w:szCs w:val="22"/>
          <w:lang w:eastAsia="ko-KR"/>
        </w:rPr>
        <w:t>negotiated</w:t>
      </w:r>
      <w:r w:rsidR="00902B06">
        <w:rPr>
          <w:rFonts w:asciiTheme="minorHAnsi" w:hAnsiTheme="minorHAnsi" w:cstheme="minorHAnsi"/>
          <w:szCs w:val="22"/>
          <w:lang w:eastAsia="ko-KR"/>
        </w:rPr>
        <w:t xml:space="preserve"> and applied</w:t>
      </w:r>
      <w:r w:rsidR="001D0C06" w:rsidRPr="001F7C28">
        <w:rPr>
          <w:rFonts w:asciiTheme="minorHAnsi" w:hAnsiTheme="minorHAnsi" w:cstheme="minorHAnsi"/>
          <w:szCs w:val="22"/>
          <w:lang w:eastAsia="ko-KR"/>
        </w:rPr>
        <w:t>.</w:t>
      </w:r>
    </w:p>
    <w:p w14:paraId="1121108F" w14:textId="7A86EE49" w:rsidR="00F974F6" w:rsidRPr="001F7C28" w:rsidRDefault="00921742" w:rsidP="00C44890">
      <w:pPr>
        <w:rPr>
          <w:rFonts w:asciiTheme="minorHAnsi" w:hAnsiTheme="minorHAnsi" w:cstheme="minorHAnsi"/>
          <w:szCs w:val="22"/>
          <w:lang w:val="en-GB"/>
        </w:rPr>
      </w:pPr>
      <w:r w:rsidRPr="001F7C28">
        <w:rPr>
          <w:rFonts w:asciiTheme="minorHAnsi" w:hAnsiTheme="minorHAnsi" w:cstheme="minorHAnsi"/>
          <w:szCs w:val="22"/>
          <w:lang w:eastAsia="ko-KR"/>
        </w:rPr>
        <w:t xml:space="preserve">The upper threshold may be exceeded where circumstances warrant as determined by the PUB CEO, such as in emergency situations. </w:t>
      </w:r>
      <w:r w:rsidR="001D0C06" w:rsidRPr="001F7C28">
        <w:rPr>
          <w:rFonts w:asciiTheme="minorHAnsi" w:hAnsiTheme="minorHAnsi" w:cstheme="minorHAnsi"/>
          <w:szCs w:val="22"/>
          <w:lang w:eastAsia="ko-KR"/>
        </w:rPr>
        <w:t xml:space="preserve"> </w:t>
      </w:r>
    </w:p>
    <w:p w14:paraId="65A62D34" w14:textId="2DA64BAC" w:rsidR="00C44890" w:rsidRPr="001F7C28" w:rsidRDefault="00272E3F" w:rsidP="00C44890">
      <w:pPr>
        <w:pStyle w:val="Heading3"/>
        <w:rPr>
          <w:rFonts w:asciiTheme="minorHAnsi" w:hAnsiTheme="minorHAnsi" w:cstheme="minorHAnsi"/>
          <w:sz w:val="22"/>
          <w:szCs w:val="22"/>
          <w:lang w:val="en-GB"/>
        </w:rPr>
      </w:pPr>
      <w:bookmarkStart w:id="8" w:name="_Toc419729577"/>
      <w:bookmarkEnd w:id="7"/>
      <w:r w:rsidRPr="001F7C28">
        <w:rPr>
          <w:rFonts w:asciiTheme="minorHAnsi" w:hAnsiTheme="minorHAnsi" w:cstheme="minorHAnsi"/>
          <w:sz w:val="22"/>
          <w:szCs w:val="22"/>
          <w:lang w:val="en-GB"/>
        </w:rPr>
        <w:t>Related</w:t>
      </w:r>
      <w:r w:rsidR="00C44890" w:rsidRPr="001F7C2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527998" w:rsidRPr="001F7C28">
        <w:rPr>
          <w:rFonts w:asciiTheme="minorHAnsi" w:hAnsiTheme="minorHAnsi" w:cstheme="minorHAnsi"/>
          <w:sz w:val="22"/>
          <w:szCs w:val="22"/>
          <w:lang w:val="en-GB"/>
        </w:rPr>
        <w:t>S</w:t>
      </w:r>
      <w:r w:rsidR="00C44890" w:rsidRPr="001F7C28">
        <w:rPr>
          <w:rFonts w:asciiTheme="minorHAnsi" w:hAnsiTheme="minorHAnsi" w:cstheme="minorHAnsi"/>
          <w:sz w:val="22"/>
          <w:szCs w:val="22"/>
          <w:lang w:val="en-GB"/>
        </w:rPr>
        <w:t>ervices</w:t>
      </w:r>
      <w:bookmarkEnd w:id="8"/>
    </w:p>
    <w:p w14:paraId="3321152F" w14:textId="677B1283" w:rsidR="00C44890" w:rsidRPr="001F7C28" w:rsidRDefault="00B14741" w:rsidP="00C44890">
      <w:pPr>
        <w:rPr>
          <w:rFonts w:asciiTheme="minorHAnsi" w:hAnsiTheme="minorHAnsi" w:cstheme="minorHAnsi"/>
          <w:szCs w:val="22"/>
          <w:lang w:val="en-GB"/>
        </w:rPr>
      </w:pPr>
      <w:r w:rsidRPr="001F7C28">
        <w:rPr>
          <w:rFonts w:asciiTheme="minorHAnsi" w:hAnsiTheme="minorHAnsi" w:cstheme="minorHAnsi"/>
          <w:szCs w:val="22"/>
          <w:lang w:val="en-GB"/>
        </w:rPr>
        <w:t>In some cases</w:t>
      </w:r>
      <w:r w:rsidR="00226334" w:rsidRPr="001F7C28">
        <w:rPr>
          <w:rFonts w:asciiTheme="minorHAnsi" w:hAnsiTheme="minorHAnsi" w:cstheme="minorHAnsi"/>
          <w:szCs w:val="22"/>
          <w:lang w:val="en-GB"/>
        </w:rPr>
        <w:t>,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 </w:t>
      </w:r>
      <w:r w:rsidR="001D0C06" w:rsidRPr="001F7C28">
        <w:rPr>
          <w:rFonts w:asciiTheme="minorHAnsi" w:hAnsiTheme="minorHAnsi" w:cstheme="minorHAnsi"/>
          <w:szCs w:val="22"/>
          <w:lang w:val="en-GB"/>
        </w:rPr>
        <w:t xml:space="preserve">an </w:t>
      </w:r>
      <w:r w:rsidR="00A035F2" w:rsidRPr="001F7C28">
        <w:rPr>
          <w:rFonts w:asciiTheme="minorHAnsi" w:hAnsiTheme="minorHAnsi" w:cstheme="minorHAnsi"/>
          <w:szCs w:val="22"/>
          <w:lang w:val="en-GB"/>
        </w:rPr>
        <w:t>A</w:t>
      </w:r>
      <w:r w:rsidR="001D0C06" w:rsidRPr="001F7C28">
        <w:rPr>
          <w:rFonts w:asciiTheme="minorHAnsi" w:hAnsiTheme="minorHAnsi" w:cstheme="minorHAnsi"/>
          <w:szCs w:val="22"/>
          <w:lang w:val="en-GB"/>
        </w:rPr>
        <w:t>ssignment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 may be let to develop, procure and supervise a minor works project, while in other cases</w:t>
      </w:r>
      <w:r w:rsidR="00226334" w:rsidRPr="001F7C28">
        <w:rPr>
          <w:rFonts w:asciiTheme="minorHAnsi" w:hAnsiTheme="minorHAnsi" w:cstheme="minorHAnsi"/>
          <w:szCs w:val="22"/>
          <w:lang w:val="en-GB"/>
        </w:rPr>
        <w:t>,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 </w:t>
      </w:r>
      <w:r w:rsidR="001D0C06" w:rsidRPr="001F7C28">
        <w:rPr>
          <w:rFonts w:asciiTheme="minorHAnsi" w:hAnsiTheme="minorHAnsi" w:cstheme="minorHAnsi"/>
          <w:szCs w:val="22"/>
          <w:lang w:val="en-GB"/>
        </w:rPr>
        <w:t xml:space="preserve">an </w:t>
      </w:r>
      <w:r w:rsidR="00A035F2" w:rsidRPr="001F7C28">
        <w:rPr>
          <w:rFonts w:asciiTheme="minorHAnsi" w:hAnsiTheme="minorHAnsi" w:cstheme="minorHAnsi"/>
          <w:szCs w:val="22"/>
          <w:lang w:val="en-GB"/>
        </w:rPr>
        <w:t>A</w:t>
      </w:r>
      <w:r w:rsidR="001D0C06" w:rsidRPr="001F7C28">
        <w:rPr>
          <w:rFonts w:asciiTheme="minorHAnsi" w:hAnsiTheme="minorHAnsi" w:cstheme="minorHAnsi"/>
          <w:szCs w:val="22"/>
          <w:lang w:val="en-GB"/>
        </w:rPr>
        <w:t>ssignment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 may be let to directly deliver a minor works project. This will depend upon the nature of the minor works project and its estimated cost. </w:t>
      </w:r>
      <w:r w:rsidR="008D0CD4" w:rsidRPr="001F7C28">
        <w:rPr>
          <w:rFonts w:asciiTheme="minorHAnsi" w:hAnsiTheme="minorHAnsi" w:cstheme="minorHAnsi"/>
          <w:szCs w:val="22"/>
          <w:lang w:val="en-GB"/>
        </w:rPr>
        <w:t xml:space="preserve">In the former case the works shall not form part of the </w:t>
      </w:r>
      <w:r w:rsidR="00A035F2" w:rsidRPr="001F7C28">
        <w:rPr>
          <w:rFonts w:asciiTheme="minorHAnsi" w:hAnsiTheme="minorHAnsi" w:cstheme="minorHAnsi"/>
          <w:szCs w:val="22"/>
          <w:lang w:val="en-GB"/>
        </w:rPr>
        <w:t>P</w:t>
      </w:r>
      <w:r w:rsidR="008D0CD4" w:rsidRPr="001F7C28">
        <w:rPr>
          <w:rFonts w:asciiTheme="minorHAnsi" w:hAnsiTheme="minorHAnsi" w:cstheme="minorHAnsi"/>
          <w:szCs w:val="22"/>
          <w:lang w:val="en-GB"/>
        </w:rPr>
        <w:t xml:space="preserve">anel </w:t>
      </w:r>
      <w:r w:rsidR="00A035F2" w:rsidRPr="001F7C28">
        <w:rPr>
          <w:rFonts w:asciiTheme="minorHAnsi" w:hAnsiTheme="minorHAnsi" w:cstheme="minorHAnsi"/>
          <w:szCs w:val="22"/>
          <w:lang w:val="en-GB"/>
        </w:rPr>
        <w:t>M</w:t>
      </w:r>
      <w:r w:rsidR="008D0CD4" w:rsidRPr="001F7C28">
        <w:rPr>
          <w:rFonts w:asciiTheme="minorHAnsi" w:hAnsiTheme="minorHAnsi" w:cstheme="minorHAnsi"/>
          <w:szCs w:val="22"/>
          <w:lang w:val="en-GB"/>
        </w:rPr>
        <w:t>ember</w:t>
      </w:r>
      <w:r w:rsidR="00A035F2" w:rsidRPr="001F7C28">
        <w:rPr>
          <w:rFonts w:asciiTheme="minorHAnsi" w:hAnsiTheme="minorHAnsi" w:cstheme="minorHAnsi"/>
          <w:szCs w:val="22"/>
          <w:lang w:val="en-GB"/>
        </w:rPr>
        <w:t>’</w:t>
      </w:r>
      <w:r w:rsidR="008D0CD4" w:rsidRPr="001F7C28">
        <w:rPr>
          <w:rFonts w:asciiTheme="minorHAnsi" w:hAnsiTheme="minorHAnsi" w:cstheme="minorHAnsi"/>
          <w:szCs w:val="22"/>
          <w:lang w:val="en-GB"/>
        </w:rPr>
        <w:t>s contract and shall be procure</w:t>
      </w:r>
      <w:r w:rsidR="00902B06">
        <w:rPr>
          <w:rFonts w:asciiTheme="minorHAnsi" w:hAnsiTheme="minorHAnsi" w:cstheme="minorHAnsi"/>
          <w:szCs w:val="22"/>
          <w:lang w:val="en-GB"/>
        </w:rPr>
        <w:t>d</w:t>
      </w:r>
      <w:r w:rsidR="008D0CD4" w:rsidRPr="001F7C28">
        <w:rPr>
          <w:rFonts w:asciiTheme="minorHAnsi" w:hAnsiTheme="minorHAnsi" w:cstheme="minorHAnsi"/>
          <w:szCs w:val="22"/>
          <w:lang w:val="en-GB"/>
        </w:rPr>
        <w:t xml:space="preserve"> separately (following the </w:t>
      </w:r>
      <w:r w:rsidR="00CA7622">
        <w:rPr>
          <w:rFonts w:asciiTheme="minorHAnsi" w:hAnsiTheme="minorHAnsi" w:cstheme="minorHAnsi"/>
          <w:szCs w:val="22"/>
          <w:lang w:val="en-GB"/>
        </w:rPr>
        <w:t xml:space="preserve">Kiribati </w:t>
      </w:r>
      <w:r w:rsidR="008D0CD4" w:rsidRPr="001F7C28">
        <w:rPr>
          <w:rFonts w:asciiTheme="minorHAnsi" w:hAnsiTheme="minorHAnsi" w:cstheme="minorHAnsi"/>
          <w:szCs w:val="22"/>
          <w:lang w:val="en-GB"/>
        </w:rPr>
        <w:t>Procurement Regulations).</w:t>
      </w:r>
      <w:r w:rsidR="00921742" w:rsidRPr="001F7C28">
        <w:rPr>
          <w:rFonts w:asciiTheme="minorHAnsi" w:hAnsiTheme="minorHAnsi" w:cstheme="minorHAnsi"/>
          <w:szCs w:val="22"/>
          <w:lang w:val="en-GB"/>
        </w:rPr>
        <w:t xml:space="preserve"> Note that in the former case this is </w:t>
      </w:r>
      <w:r w:rsidR="00CA7622">
        <w:rPr>
          <w:rFonts w:asciiTheme="minorHAnsi" w:hAnsiTheme="minorHAnsi" w:cstheme="minorHAnsi"/>
          <w:szCs w:val="22"/>
          <w:lang w:val="en-GB"/>
        </w:rPr>
        <w:t>referred to as</w:t>
      </w:r>
      <w:r w:rsidR="00921742" w:rsidRPr="001F7C28">
        <w:rPr>
          <w:rFonts w:asciiTheme="minorHAnsi" w:hAnsiTheme="minorHAnsi" w:cstheme="minorHAnsi"/>
          <w:szCs w:val="22"/>
          <w:lang w:val="en-GB"/>
        </w:rPr>
        <w:t xml:space="preserve"> a </w:t>
      </w:r>
      <w:r w:rsidR="00CA7622">
        <w:rPr>
          <w:rFonts w:asciiTheme="minorHAnsi" w:hAnsiTheme="minorHAnsi" w:cstheme="minorHAnsi"/>
          <w:szCs w:val="22"/>
          <w:lang w:val="en-GB"/>
        </w:rPr>
        <w:t>S</w:t>
      </w:r>
      <w:r w:rsidR="00921742" w:rsidRPr="001F7C28">
        <w:rPr>
          <w:rFonts w:asciiTheme="minorHAnsi" w:hAnsiTheme="minorHAnsi" w:cstheme="minorHAnsi"/>
          <w:szCs w:val="22"/>
          <w:lang w:val="en-GB"/>
        </w:rPr>
        <w:t xml:space="preserve">mall </w:t>
      </w:r>
      <w:r w:rsidR="00CA7622">
        <w:rPr>
          <w:rFonts w:asciiTheme="minorHAnsi" w:hAnsiTheme="minorHAnsi" w:cstheme="minorHAnsi"/>
          <w:szCs w:val="22"/>
          <w:lang w:val="en-GB"/>
        </w:rPr>
        <w:t>C</w:t>
      </w:r>
      <w:r w:rsidR="00921742" w:rsidRPr="001F7C28">
        <w:rPr>
          <w:rFonts w:asciiTheme="minorHAnsi" w:hAnsiTheme="minorHAnsi" w:cstheme="minorHAnsi"/>
          <w:szCs w:val="22"/>
          <w:lang w:val="en-GB"/>
        </w:rPr>
        <w:t xml:space="preserve">onsultancy while in the latter a </w:t>
      </w:r>
      <w:r w:rsidR="00CA7622">
        <w:rPr>
          <w:rFonts w:asciiTheme="minorHAnsi" w:hAnsiTheme="minorHAnsi" w:cstheme="minorHAnsi"/>
          <w:szCs w:val="22"/>
          <w:lang w:val="en-GB"/>
        </w:rPr>
        <w:t>M</w:t>
      </w:r>
      <w:r w:rsidR="00921742" w:rsidRPr="001F7C28">
        <w:rPr>
          <w:rFonts w:asciiTheme="minorHAnsi" w:hAnsiTheme="minorHAnsi" w:cstheme="minorHAnsi"/>
          <w:szCs w:val="22"/>
          <w:lang w:val="en-GB"/>
        </w:rPr>
        <w:t xml:space="preserve">inor </w:t>
      </w:r>
      <w:r w:rsidR="00CA7622">
        <w:rPr>
          <w:rFonts w:asciiTheme="minorHAnsi" w:hAnsiTheme="minorHAnsi" w:cstheme="minorHAnsi"/>
          <w:szCs w:val="22"/>
          <w:lang w:val="en-GB"/>
        </w:rPr>
        <w:t>W</w:t>
      </w:r>
      <w:r w:rsidR="00921742" w:rsidRPr="001F7C28">
        <w:rPr>
          <w:rFonts w:asciiTheme="minorHAnsi" w:hAnsiTheme="minorHAnsi" w:cstheme="minorHAnsi"/>
          <w:szCs w:val="22"/>
          <w:lang w:val="en-GB"/>
        </w:rPr>
        <w:t>orks.</w:t>
      </w:r>
    </w:p>
    <w:p w14:paraId="17367821" w14:textId="3DB21B1E" w:rsidR="00C44890" w:rsidRPr="001F7C28" w:rsidRDefault="008D0CD4" w:rsidP="00772E21">
      <w:pPr>
        <w:pStyle w:val="Heading3"/>
        <w:rPr>
          <w:rFonts w:asciiTheme="minorHAnsi" w:hAnsiTheme="minorHAnsi" w:cstheme="minorHAnsi"/>
          <w:sz w:val="22"/>
          <w:szCs w:val="22"/>
          <w:lang w:val="en-GB"/>
        </w:rPr>
      </w:pPr>
      <w:bookmarkStart w:id="9" w:name="_Toc419729578"/>
      <w:r w:rsidRPr="001F7C28">
        <w:rPr>
          <w:rFonts w:asciiTheme="minorHAnsi" w:hAnsiTheme="minorHAnsi" w:cstheme="minorHAnsi"/>
          <w:sz w:val="22"/>
          <w:szCs w:val="22"/>
          <w:lang w:val="en-GB"/>
        </w:rPr>
        <w:t>Assignment</w:t>
      </w:r>
      <w:r w:rsidR="00C44890" w:rsidRPr="001F7C28">
        <w:rPr>
          <w:rFonts w:asciiTheme="minorHAnsi" w:hAnsiTheme="minorHAnsi" w:cstheme="minorHAnsi"/>
          <w:sz w:val="22"/>
          <w:szCs w:val="22"/>
          <w:lang w:val="en-GB"/>
        </w:rPr>
        <w:t xml:space="preserve"> Time</w:t>
      </w:r>
      <w:bookmarkEnd w:id="9"/>
      <w:r w:rsidR="00272E3F" w:rsidRPr="001F7C2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527998" w:rsidRPr="001F7C28">
        <w:rPr>
          <w:rFonts w:asciiTheme="minorHAnsi" w:hAnsiTheme="minorHAnsi" w:cstheme="minorHAnsi"/>
          <w:sz w:val="22"/>
          <w:szCs w:val="22"/>
          <w:lang w:val="en-GB"/>
        </w:rPr>
        <w:t>and</w:t>
      </w:r>
      <w:r w:rsidR="00272E3F" w:rsidRPr="001F7C28">
        <w:rPr>
          <w:rFonts w:asciiTheme="minorHAnsi" w:hAnsiTheme="minorHAnsi" w:cstheme="minorHAnsi"/>
          <w:sz w:val="22"/>
          <w:szCs w:val="22"/>
          <w:lang w:val="en-GB"/>
        </w:rPr>
        <w:t xml:space="preserve"> Delivery</w:t>
      </w:r>
    </w:p>
    <w:p w14:paraId="6BF7E77A" w14:textId="185B6C42" w:rsidR="00226334" w:rsidRPr="001F7C28" w:rsidRDefault="008D0CD4" w:rsidP="00226334">
      <w:pPr>
        <w:rPr>
          <w:rFonts w:asciiTheme="minorHAnsi" w:hAnsiTheme="minorHAnsi" w:cstheme="minorHAnsi"/>
          <w:szCs w:val="22"/>
          <w:lang w:val="en-GB"/>
        </w:rPr>
      </w:pPr>
      <w:r w:rsidRPr="001F7C28">
        <w:rPr>
          <w:rFonts w:asciiTheme="minorHAnsi" w:hAnsiTheme="minorHAnsi" w:cstheme="minorHAnsi"/>
          <w:szCs w:val="22"/>
          <w:lang w:val="en-GB"/>
        </w:rPr>
        <w:t xml:space="preserve">Each Assignment shall be delivered within the time and in the format agreed between the PUB and the Panel Member </w:t>
      </w:r>
      <w:r w:rsidR="001D0C06" w:rsidRPr="001F7C28">
        <w:rPr>
          <w:rFonts w:asciiTheme="minorHAnsi" w:hAnsiTheme="minorHAnsi" w:cstheme="minorHAnsi"/>
          <w:szCs w:val="22"/>
          <w:lang w:val="en-GB"/>
        </w:rPr>
        <w:t>at the time the Assignment is given</w:t>
      </w:r>
      <w:r w:rsidR="007B4EDC" w:rsidRPr="001F7C28">
        <w:rPr>
          <w:rFonts w:asciiTheme="minorHAnsi" w:hAnsiTheme="minorHAnsi" w:cstheme="minorHAnsi"/>
          <w:szCs w:val="22"/>
          <w:lang w:val="en-GB"/>
        </w:rPr>
        <w:t xml:space="preserve"> and accepted</w:t>
      </w:r>
      <w:r w:rsidR="001D0C06" w:rsidRPr="001F7C28">
        <w:rPr>
          <w:rFonts w:asciiTheme="minorHAnsi" w:hAnsiTheme="minorHAnsi" w:cstheme="minorHAnsi"/>
          <w:szCs w:val="22"/>
          <w:lang w:val="en-GB"/>
        </w:rPr>
        <w:t xml:space="preserve">. </w:t>
      </w:r>
    </w:p>
    <w:bookmarkEnd w:id="5"/>
    <w:bookmarkEnd w:id="6"/>
    <w:p w14:paraId="625DFCD7" w14:textId="4C1B31CB" w:rsidR="00C44890" w:rsidRPr="001F7C28" w:rsidRDefault="00C44890" w:rsidP="00C44890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1F7C28">
        <w:rPr>
          <w:rFonts w:asciiTheme="minorHAnsi" w:hAnsiTheme="minorHAnsi" w:cstheme="minorHAnsi"/>
          <w:sz w:val="22"/>
          <w:szCs w:val="22"/>
        </w:rPr>
        <w:t xml:space="preserve">Description of the </w:t>
      </w:r>
      <w:bookmarkEnd w:id="2"/>
      <w:r w:rsidR="00527998" w:rsidRPr="001F7C28">
        <w:rPr>
          <w:rFonts w:asciiTheme="minorHAnsi" w:hAnsiTheme="minorHAnsi" w:cstheme="minorHAnsi"/>
          <w:sz w:val="22"/>
          <w:szCs w:val="22"/>
        </w:rPr>
        <w:t>Services</w:t>
      </w:r>
    </w:p>
    <w:p w14:paraId="59630DB5" w14:textId="5733CB91" w:rsidR="003F0479" w:rsidRPr="001F7C28" w:rsidRDefault="00231368" w:rsidP="00C44890">
      <w:pPr>
        <w:rPr>
          <w:rFonts w:asciiTheme="minorHAnsi" w:hAnsiTheme="minorHAnsi" w:cstheme="minorHAnsi"/>
          <w:b/>
          <w:bCs/>
          <w:szCs w:val="22"/>
          <w:lang w:val="en-GB"/>
        </w:rPr>
      </w:pPr>
      <w:r>
        <w:rPr>
          <w:rFonts w:asciiTheme="minorHAnsi" w:hAnsiTheme="minorHAnsi" w:cstheme="minorHAnsi"/>
          <w:b/>
          <w:bCs/>
          <w:szCs w:val="22"/>
          <w:lang w:val="en-GB"/>
        </w:rPr>
        <w:t xml:space="preserve">Utility </w:t>
      </w:r>
      <w:r w:rsidR="003F0479" w:rsidRPr="001F7C28">
        <w:rPr>
          <w:rFonts w:asciiTheme="minorHAnsi" w:hAnsiTheme="minorHAnsi" w:cstheme="minorHAnsi"/>
          <w:b/>
          <w:bCs/>
          <w:szCs w:val="22"/>
          <w:lang w:val="en-GB"/>
        </w:rPr>
        <w:t>Services to be Provided</w:t>
      </w:r>
    </w:p>
    <w:p w14:paraId="67D3B075" w14:textId="734B2C89" w:rsidR="00C44890" w:rsidRPr="001F7C28" w:rsidRDefault="001555BD" w:rsidP="00C44890">
      <w:pPr>
        <w:rPr>
          <w:rFonts w:asciiTheme="minorHAnsi" w:hAnsiTheme="minorHAnsi" w:cstheme="minorHAnsi"/>
          <w:szCs w:val="22"/>
          <w:lang w:val="en-GB"/>
        </w:rPr>
      </w:pPr>
      <w:r w:rsidRPr="001F7C28">
        <w:rPr>
          <w:rFonts w:asciiTheme="minorHAnsi" w:hAnsiTheme="minorHAnsi" w:cstheme="minorHAnsi"/>
          <w:szCs w:val="22"/>
          <w:lang w:val="en-GB"/>
        </w:rPr>
        <w:t xml:space="preserve">The following table describes the range of </w:t>
      </w:r>
      <w:r w:rsidR="00231368">
        <w:rPr>
          <w:rFonts w:asciiTheme="minorHAnsi" w:hAnsiTheme="minorHAnsi" w:cstheme="minorHAnsi"/>
          <w:szCs w:val="22"/>
          <w:lang w:val="en-GB"/>
        </w:rPr>
        <w:t xml:space="preserve">Utility </w:t>
      </w:r>
      <w:r w:rsidR="00A035F2" w:rsidRPr="001F7C28">
        <w:rPr>
          <w:rFonts w:asciiTheme="minorHAnsi" w:hAnsiTheme="minorHAnsi" w:cstheme="minorHAnsi"/>
          <w:szCs w:val="22"/>
          <w:lang w:val="en-GB"/>
        </w:rPr>
        <w:t>S</w:t>
      </w:r>
      <w:r w:rsidR="00897279" w:rsidRPr="001F7C28">
        <w:rPr>
          <w:rFonts w:asciiTheme="minorHAnsi" w:hAnsiTheme="minorHAnsi" w:cstheme="minorHAnsi"/>
          <w:szCs w:val="22"/>
          <w:lang w:val="en-GB"/>
        </w:rPr>
        <w:t xml:space="preserve">ervices </w:t>
      </w:r>
      <w:r w:rsidR="00231368">
        <w:rPr>
          <w:rFonts w:asciiTheme="minorHAnsi" w:hAnsiTheme="minorHAnsi" w:cstheme="minorHAnsi"/>
          <w:szCs w:val="22"/>
          <w:lang w:val="en-GB"/>
        </w:rPr>
        <w:t xml:space="preserve">(“Services”) </w:t>
      </w:r>
      <w:r w:rsidR="00897279" w:rsidRPr="001F7C28">
        <w:rPr>
          <w:rFonts w:asciiTheme="minorHAnsi" w:hAnsiTheme="minorHAnsi" w:cstheme="minorHAnsi"/>
          <w:szCs w:val="22"/>
          <w:lang w:val="en-GB"/>
        </w:rPr>
        <w:t xml:space="preserve">that Panel </w:t>
      </w:r>
      <w:r w:rsidR="00231368">
        <w:rPr>
          <w:rFonts w:asciiTheme="minorHAnsi" w:hAnsiTheme="minorHAnsi" w:cstheme="minorHAnsi"/>
          <w:szCs w:val="22"/>
          <w:lang w:val="en-GB"/>
        </w:rPr>
        <w:t xml:space="preserve">Members </w:t>
      </w:r>
      <w:r w:rsidR="00897279" w:rsidRPr="001F7C28">
        <w:rPr>
          <w:rFonts w:asciiTheme="minorHAnsi" w:hAnsiTheme="minorHAnsi" w:cstheme="minorHAnsi"/>
          <w:szCs w:val="22"/>
          <w:lang w:val="en-GB"/>
        </w:rPr>
        <w:t xml:space="preserve">shall be </w:t>
      </w:r>
      <w:r w:rsidR="00DF029A" w:rsidRPr="001F7C28">
        <w:rPr>
          <w:rFonts w:asciiTheme="minorHAnsi" w:hAnsiTheme="minorHAnsi" w:cstheme="minorHAnsi"/>
          <w:szCs w:val="22"/>
          <w:lang w:val="en-GB"/>
        </w:rPr>
        <w:t>selected</w:t>
      </w:r>
      <w:r w:rsidR="00897279" w:rsidRPr="001F7C28">
        <w:rPr>
          <w:rFonts w:asciiTheme="minorHAnsi" w:hAnsiTheme="minorHAnsi" w:cstheme="minorHAnsi"/>
          <w:szCs w:val="22"/>
          <w:lang w:val="en-GB"/>
        </w:rPr>
        <w:t xml:space="preserve"> to </w:t>
      </w:r>
      <w:r w:rsidR="00E75376" w:rsidRPr="001F7C28">
        <w:rPr>
          <w:rFonts w:asciiTheme="minorHAnsi" w:hAnsiTheme="minorHAnsi" w:cstheme="minorHAnsi"/>
          <w:szCs w:val="22"/>
          <w:lang w:val="en-GB"/>
        </w:rPr>
        <w:t>provide</w:t>
      </w:r>
      <w:r w:rsidR="00897279" w:rsidRPr="001F7C28">
        <w:rPr>
          <w:rFonts w:asciiTheme="minorHAnsi" w:hAnsiTheme="minorHAnsi" w:cstheme="minorHAnsi"/>
          <w:szCs w:val="22"/>
          <w:lang w:val="en-GB"/>
        </w:rPr>
        <w:t xml:space="preserve">. A member of the </w:t>
      </w:r>
      <w:r w:rsidR="000918D1">
        <w:rPr>
          <w:rFonts w:asciiTheme="minorHAnsi" w:hAnsiTheme="minorHAnsi" w:cstheme="minorHAnsi"/>
          <w:szCs w:val="22"/>
          <w:lang w:val="en-GB"/>
        </w:rPr>
        <w:t>Utility Services</w:t>
      </w:r>
      <w:r w:rsidR="00E75376" w:rsidRPr="001F7C28">
        <w:rPr>
          <w:rFonts w:asciiTheme="minorHAnsi" w:hAnsiTheme="minorHAnsi" w:cstheme="minorHAnsi"/>
          <w:szCs w:val="22"/>
          <w:lang w:val="en-GB"/>
        </w:rPr>
        <w:t xml:space="preserve"> </w:t>
      </w:r>
      <w:r w:rsidR="00897279" w:rsidRPr="001F7C28">
        <w:rPr>
          <w:rFonts w:asciiTheme="minorHAnsi" w:hAnsiTheme="minorHAnsi" w:cstheme="minorHAnsi"/>
          <w:szCs w:val="22"/>
          <w:lang w:val="en-GB"/>
        </w:rPr>
        <w:t xml:space="preserve">Panel may </w:t>
      </w:r>
      <w:r w:rsidR="00E75376" w:rsidRPr="001F7C28">
        <w:rPr>
          <w:rFonts w:asciiTheme="minorHAnsi" w:hAnsiTheme="minorHAnsi" w:cstheme="minorHAnsi"/>
          <w:szCs w:val="22"/>
          <w:lang w:val="en-GB"/>
        </w:rPr>
        <w:t>provide</w:t>
      </w:r>
      <w:r w:rsidR="00897279" w:rsidRPr="001F7C28">
        <w:rPr>
          <w:rFonts w:asciiTheme="minorHAnsi" w:hAnsiTheme="minorHAnsi" w:cstheme="minorHAnsi"/>
          <w:szCs w:val="22"/>
          <w:lang w:val="en-GB"/>
        </w:rPr>
        <w:t xml:space="preserve"> one or more of the listed </w:t>
      </w:r>
      <w:r w:rsidR="00E75376" w:rsidRPr="001F7C28">
        <w:rPr>
          <w:rFonts w:asciiTheme="minorHAnsi" w:hAnsiTheme="minorHAnsi" w:cstheme="minorHAnsi"/>
          <w:szCs w:val="22"/>
          <w:lang w:val="en-GB"/>
        </w:rPr>
        <w:t>Services</w:t>
      </w:r>
      <w:r w:rsidR="00897279" w:rsidRPr="001F7C28">
        <w:rPr>
          <w:rFonts w:asciiTheme="minorHAnsi" w:hAnsiTheme="minorHAnsi" w:cstheme="minorHAnsi"/>
          <w:szCs w:val="22"/>
          <w:lang w:val="en-GB"/>
        </w:rPr>
        <w:t xml:space="preserve">. </w:t>
      </w:r>
      <w:r w:rsidR="00E75376" w:rsidRPr="001F7C28">
        <w:rPr>
          <w:rFonts w:asciiTheme="minorHAnsi" w:hAnsiTheme="minorHAnsi" w:cstheme="minorHAnsi"/>
          <w:szCs w:val="22"/>
          <w:lang w:val="en-GB"/>
        </w:rPr>
        <w:t xml:space="preserve">Individual </w:t>
      </w:r>
      <w:r w:rsidR="008D0CD4" w:rsidRPr="001F7C28">
        <w:rPr>
          <w:rFonts w:asciiTheme="minorHAnsi" w:hAnsiTheme="minorHAnsi" w:cstheme="minorHAnsi"/>
          <w:szCs w:val="22"/>
          <w:lang w:val="en-GB"/>
        </w:rPr>
        <w:t xml:space="preserve">Assignments may embrace one or more of the listed </w:t>
      </w:r>
      <w:r w:rsidR="00E75376" w:rsidRPr="001F7C28">
        <w:rPr>
          <w:rFonts w:asciiTheme="minorHAnsi" w:hAnsiTheme="minorHAnsi" w:cstheme="minorHAnsi"/>
          <w:szCs w:val="22"/>
          <w:lang w:val="en-GB"/>
        </w:rPr>
        <w:t>Services</w:t>
      </w:r>
      <w:r w:rsidR="008D0CD4" w:rsidRPr="001F7C28">
        <w:rPr>
          <w:rFonts w:asciiTheme="minorHAnsi" w:hAnsiTheme="minorHAnsi" w:cstheme="minorHAnsi"/>
          <w:szCs w:val="22"/>
          <w:lang w:val="en-GB"/>
        </w:rPr>
        <w:t>.</w:t>
      </w:r>
      <w:r w:rsidR="00965952">
        <w:rPr>
          <w:rFonts w:asciiTheme="minorHAnsi" w:hAnsiTheme="minorHAnsi" w:cstheme="minorHAnsi"/>
          <w:szCs w:val="22"/>
          <w:lang w:val="en-GB"/>
        </w:rPr>
        <w:t xml:space="preserve"> Additional Utility Services may be added to </w:t>
      </w:r>
      <w:r w:rsidR="00902B06">
        <w:rPr>
          <w:rFonts w:asciiTheme="minorHAnsi" w:hAnsiTheme="minorHAnsi" w:cstheme="minorHAnsi"/>
          <w:szCs w:val="22"/>
          <w:lang w:val="en-GB"/>
        </w:rPr>
        <w:t xml:space="preserve">items 1 to 7 in </w:t>
      </w:r>
      <w:r w:rsidR="00965952">
        <w:rPr>
          <w:rFonts w:asciiTheme="minorHAnsi" w:hAnsiTheme="minorHAnsi" w:cstheme="minorHAnsi"/>
          <w:szCs w:val="22"/>
          <w:lang w:val="en-GB"/>
        </w:rPr>
        <w:t xml:space="preserve">the following table </w:t>
      </w:r>
      <w:r w:rsidR="00C8577C">
        <w:rPr>
          <w:rFonts w:asciiTheme="minorHAnsi" w:hAnsiTheme="minorHAnsi" w:cstheme="minorHAnsi"/>
          <w:szCs w:val="22"/>
          <w:lang w:val="en-GB"/>
        </w:rPr>
        <w:t xml:space="preserve">solely </w:t>
      </w:r>
      <w:r w:rsidR="00965952">
        <w:rPr>
          <w:rFonts w:asciiTheme="minorHAnsi" w:hAnsiTheme="minorHAnsi" w:cstheme="minorHAnsi"/>
          <w:szCs w:val="22"/>
          <w:lang w:val="en-GB"/>
        </w:rPr>
        <w:t xml:space="preserve">at the </w:t>
      </w:r>
      <w:r w:rsidR="00C8577C">
        <w:rPr>
          <w:rFonts w:asciiTheme="minorHAnsi" w:hAnsiTheme="minorHAnsi" w:cstheme="minorHAnsi"/>
          <w:szCs w:val="22"/>
          <w:lang w:val="en-GB"/>
        </w:rPr>
        <w:t xml:space="preserve">discretion </w:t>
      </w:r>
      <w:r w:rsidR="00965952">
        <w:rPr>
          <w:rFonts w:asciiTheme="minorHAnsi" w:hAnsiTheme="minorHAnsi" w:cstheme="minorHAnsi"/>
          <w:szCs w:val="22"/>
          <w:lang w:val="en-GB"/>
        </w:rPr>
        <w:t>of the PUB Chief Executive Officer.</w:t>
      </w:r>
    </w:p>
    <w:p w14:paraId="5DBF198F" w14:textId="1F930496" w:rsidR="000E03B9" w:rsidRPr="001F7C28" w:rsidRDefault="000E03B9" w:rsidP="00C44890">
      <w:pPr>
        <w:rPr>
          <w:rFonts w:asciiTheme="minorHAnsi" w:hAnsiTheme="minorHAnsi" w:cstheme="minorHAnsi"/>
          <w:szCs w:val="22"/>
          <w:lang w:val="en-GB"/>
        </w:rPr>
      </w:pPr>
      <w:r w:rsidRPr="001F7C28">
        <w:rPr>
          <w:rFonts w:asciiTheme="minorHAnsi" w:hAnsiTheme="minorHAnsi" w:cstheme="minorHAnsi"/>
          <w:szCs w:val="22"/>
          <w:lang w:val="en-GB"/>
        </w:rPr>
        <w:t xml:space="preserve">The terms </w:t>
      </w:r>
      <w:r w:rsidRPr="001F7C28">
        <w:rPr>
          <w:rFonts w:asciiTheme="minorHAnsi" w:hAnsiTheme="minorHAnsi" w:cstheme="minorHAnsi"/>
          <w:i/>
          <w:iCs/>
          <w:szCs w:val="22"/>
          <w:lang w:val="en-GB"/>
        </w:rPr>
        <w:t>Panel Member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 and </w:t>
      </w:r>
      <w:r w:rsidRPr="001F7C28">
        <w:rPr>
          <w:rFonts w:asciiTheme="minorHAnsi" w:hAnsiTheme="minorHAnsi" w:cstheme="minorHAnsi"/>
          <w:i/>
          <w:iCs/>
          <w:szCs w:val="22"/>
          <w:lang w:val="en-GB"/>
        </w:rPr>
        <w:t>Service Provide</w:t>
      </w:r>
      <w:r w:rsidR="00CA7622">
        <w:rPr>
          <w:rFonts w:asciiTheme="minorHAnsi" w:hAnsiTheme="minorHAnsi" w:cstheme="minorHAnsi"/>
          <w:i/>
          <w:iCs/>
          <w:szCs w:val="22"/>
          <w:lang w:val="en-GB"/>
        </w:rPr>
        <w:t>r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 are synonymous. </w:t>
      </w:r>
    </w:p>
    <w:p w14:paraId="6BAA1C68" w14:textId="77777777" w:rsidR="00897279" w:rsidRPr="001F7C28" w:rsidRDefault="00897279" w:rsidP="00C44890">
      <w:pPr>
        <w:rPr>
          <w:rFonts w:asciiTheme="minorHAnsi" w:hAnsiTheme="minorHAnsi" w:cstheme="minorHAnsi"/>
          <w:szCs w:val="22"/>
          <w:lang w:val="en-GB"/>
        </w:rPr>
      </w:pPr>
    </w:p>
    <w:tbl>
      <w:tblPr>
        <w:tblStyle w:val="GridTable1Light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3840"/>
        <w:gridCol w:w="5017"/>
      </w:tblGrid>
      <w:tr w:rsidR="008D7634" w:rsidRPr="001F7C28" w14:paraId="7BA20976" w14:textId="59B94A2B" w:rsidTr="009E05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tcBorders>
              <w:bottom w:val="none" w:sz="0" w:space="0" w:color="auto"/>
            </w:tcBorders>
            <w:vAlign w:val="center"/>
          </w:tcPr>
          <w:p w14:paraId="3F255CAF" w14:textId="1DA611E7" w:rsidR="008D7634" w:rsidRPr="001F7C28" w:rsidRDefault="008D7634" w:rsidP="000B7EE9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Item</w:t>
            </w:r>
          </w:p>
        </w:tc>
        <w:tc>
          <w:tcPr>
            <w:tcW w:w="3840" w:type="dxa"/>
            <w:tcBorders>
              <w:bottom w:val="none" w:sz="0" w:space="0" w:color="auto"/>
            </w:tcBorders>
            <w:vAlign w:val="center"/>
          </w:tcPr>
          <w:p w14:paraId="176179CC" w14:textId="0B82D78E" w:rsidR="008D7634" w:rsidRPr="001F7C28" w:rsidRDefault="00231368" w:rsidP="000B7EE9">
            <w:pPr>
              <w:spacing w:befor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Cs w:val="22"/>
                <w:lang w:val="en-GB"/>
              </w:rPr>
              <w:t xml:space="preserve">Utility </w:t>
            </w:r>
            <w:r w:rsidR="00CD615E" w:rsidRPr="001F7C28">
              <w:rPr>
                <w:rFonts w:asciiTheme="minorHAnsi" w:hAnsiTheme="minorHAnsi" w:cstheme="minorHAnsi"/>
                <w:szCs w:val="22"/>
                <w:lang w:val="en-GB"/>
              </w:rPr>
              <w:t>Service</w:t>
            </w:r>
          </w:p>
        </w:tc>
        <w:tc>
          <w:tcPr>
            <w:tcW w:w="5017" w:type="dxa"/>
            <w:tcBorders>
              <w:bottom w:val="none" w:sz="0" w:space="0" w:color="auto"/>
            </w:tcBorders>
            <w:vAlign w:val="center"/>
          </w:tcPr>
          <w:p w14:paraId="345F2A9D" w14:textId="5243453B" w:rsidR="008D7634" w:rsidRPr="001F7C28" w:rsidRDefault="00897279" w:rsidP="000B7EE9">
            <w:pPr>
              <w:spacing w:befor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Scope</w:t>
            </w:r>
          </w:p>
        </w:tc>
      </w:tr>
      <w:tr w:rsidR="008D7634" w:rsidRPr="001F7C28" w14:paraId="27431705" w14:textId="77777777" w:rsidTr="009E051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53472131" w14:textId="6BC87D37" w:rsidR="008D7634" w:rsidRPr="001F7C28" w:rsidRDefault="008D7634" w:rsidP="009E0511">
            <w:pPr>
              <w:spacing w:before="0"/>
              <w:jc w:val="center"/>
              <w:rPr>
                <w:rFonts w:asciiTheme="minorHAnsi" w:hAnsiTheme="minorHAnsi" w:cstheme="minorHAnsi"/>
                <w:b w:val="0"/>
                <w:bCs w:val="0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b w:val="0"/>
                <w:bCs w:val="0"/>
                <w:szCs w:val="22"/>
                <w:lang w:val="en-GB"/>
              </w:rPr>
              <w:t>1</w:t>
            </w:r>
          </w:p>
        </w:tc>
        <w:tc>
          <w:tcPr>
            <w:tcW w:w="3840" w:type="dxa"/>
          </w:tcPr>
          <w:p w14:paraId="6AD13B4D" w14:textId="0E1C72D6" w:rsidR="008D7634" w:rsidRPr="001F7C28" w:rsidRDefault="008D7634" w:rsidP="009E0511">
            <w:pPr>
              <w:spacing w:befor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 xml:space="preserve">Utility Management and Operations – Consulting </w:t>
            </w:r>
          </w:p>
        </w:tc>
        <w:tc>
          <w:tcPr>
            <w:tcW w:w="5017" w:type="dxa"/>
          </w:tcPr>
          <w:p w14:paraId="1EDC3CA1" w14:textId="77777777" w:rsidR="001555BD" w:rsidRPr="001F7C28" w:rsidRDefault="001555BD" w:rsidP="001555BD">
            <w:pPr>
              <w:spacing w:befor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Minor consultancies covering:</w:t>
            </w:r>
          </w:p>
          <w:p w14:paraId="4B683DD8" w14:textId="74FF6E52" w:rsidR="00897279" w:rsidRPr="001F7C28" w:rsidRDefault="00897279" w:rsidP="001555BD">
            <w:pPr>
              <w:pStyle w:val="ListParagraph"/>
              <w:numPr>
                <w:ilvl w:val="0"/>
                <w:numId w:val="18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Corporate Planning</w:t>
            </w:r>
          </w:p>
          <w:p w14:paraId="33A66FB4" w14:textId="15933516" w:rsidR="001555BD" w:rsidRPr="001F7C28" w:rsidRDefault="001555BD" w:rsidP="001555BD">
            <w:pPr>
              <w:pStyle w:val="ListParagraph"/>
              <w:numPr>
                <w:ilvl w:val="0"/>
                <w:numId w:val="18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Business Planning</w:t>
            </w:r>
          </w:p>
          <w:p w14:paraId="66B15DC5" w14:textId="6D56BD3B" w:rsidR="001555BD" w:rsidRPr="001F7C28" w:rsidRDefault="001555BD" w:rsidP="001555BD">
            <w:pPr>
              <w:pStyle w:val="ListParagraph"/>
              <w:numPr>
                <w:ilvl w:val="0"/>
                <w:numId w:val="18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General Management</w:t>
            </w:r>
          </w:p>
          <w:p w14:paraId="55DF44CE" w14:textId="14FDC669" w:rsidR="008D7634" w:rsidRPr="001F7C28" w:rsidRDefault="001555BD" w:rsidP="001555BD">
            <w:pPr>
              <w:pStyle w:val="ListParagraph"/>
              <w:numPr>
                <w:ilvl w:val="0"/>
                <w:numId w:val="18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Financial Management</w:t>
            </w:r>
          </w:p>
          <w:p w14:paraId="364486D1" w14:textId="77777777" w:rsidR="001555BD" w:rsidRPr="001F7C28" w:rsidRDefault="001555BD" w:rsidP="001555BD">
            <w:pPr>
              <w:pStyle w:val="ListParagraph"/>
              <w:numPr>
                <w:ilvl w:val="0"/>
                <w:numId w:val="18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Human Resources</w:t>
            </w:r>
          </w:p>
          <w:p w14:paraId="308E0308" w14:textId="3C894635" w:rsidR="001555BD" w:rsidRPr="001F7C28" w:rsidRDefault="001555BD" w:rsidP="001555BD">
            <w:pPr>
              <w:pStyle w:val="ListParagraph"/>
              <w:numPr>
                <w:ilvl w:val="0"/>
                <w:numId w:val="18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Customer Services</w:t>
            </w:r>
          </w:p>
          <w:p w14:paraId="79573EC9" w14:textId="314A2CEE" w:rsidR="00BC178D" w:rsidRPr="001F7C28" w:rsidRDefault="00BC178D" w:rsidP="001555BD">
            <w:pPr>
              <w:pStyle w:val="ListParagraph"/>
              <w:numPr>
                <w:ilvl w:val="0"/>
                <w:numId w:val="18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Community Engagement</w:t>
            </w:r>
          </w:p>
          <w:p w14:paraId="7059273C" w14:textId="74CB5FD9" w:rsidR="001555BD" w:rsidRPr="001F7C28" w:rsidRDefault="001555BD" w:rsidP="001555BD">
            <w:pPr>
              <w:pStyle w:val="ListParagraph"/>
              <w:numPr>
                <w:ilvl w:val="0"/>
                <w:numId w:val="18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Information Technology</w:t>
            </w:r>
          </w:p>
        </w:tc>
      </w:tr>
      <w:tr w:rsidR="000B7EE9" w:rsidRPr="001F7C28" w14:paraId="6E6D2AD2" w14:textId="41F29E74" w:rsidTr="009E051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1251E1A4" w14:textId="69281786" w:rsidR="000B7EE9" w:rsidRPr="001F7C28" w:rsidRDefault="009E0511" w:rsidP="009E0511">
            <w:pPr>
              <w:spacing w:before="0"/>
              <w:jc w:val="center"/>
              <w:rPr>
                <w:rFonts w:asciiTheme="minorHAnsi" w:hAnsiTheme="minorHAnsi" w:cstheme="minorHAnsi"/>
                <w:b w:val="0"/>
                <w:bCs w:val="0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b w:val="0"/>
                <w:bCs w:val="0"/>
                <w:szCs w:val="22"/>
                <w:lang w:val="en-GB"/>
              </w:rPr>
              <w:t>2</w:t>
            </w:r>
          </w:p>
        </w:tc>
        <w:tc>
          <w:tcPr>
            <w:tcW w:w="3840" w:type="dxa"/>
          </w:tcPr>
          <w:p w14:paraId="6A4A0819" w14:textId="27147949" w:rsidR="000B7EE9" w:rsidRPr="001F7C28" w:rsidRDefault="000B7EE9" w:rsidP="009E0511">
            <w:pPr>
              <w:spacing w:befor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 xml:space="preserve">Electricity Supply – Consulting </w:t>
            </w:r>
          </w:p>
        </w:tc>
        <w:tc>
          <w:tcPr>
            <w:tcW w:w="5017" w:type="dxa"/>
          </w:tcPr>
          <w:p w14:paraId="3D65C84D" w14:textId="44FD23D3" w:rsidR="000B7EE9" w:rsidRPr="001F7C28" w:rsidRDefault="000A1139" w:rsidP="009E0511">
            <w:pPr>
              <w:spacing w:befor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 xml:space="preserve">Minor </w:t>
            </w:r>
            <w:r w:rsidR="007A607A" w:rsidRPr="001F7C28">
              <w:rPr>
                <w:rFonts w:asciiTheme="minorHAnsi" w:hAnsiTheme="minorHAnsi" w:cstheme="minorHAnsi"/>
                <w:szCs w:val="22"/>
                <w:lang w:val="en-GB"/>
              </w:rPr>
              <w:t>consultancies</w:t>
            </w: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 xml:space="preserve"> covering:</w:t>
            </w:r>
          </w:p>
          <w:p w14:paraId="738E10D0" w14:textId="6CAC162B" w:rsidR="001555BD" w:rsidRPr="001F7C28" w:rsidRDefault="001555BD" w:rsidP="009E0511">
            <w:pPr>
              <w:pStyle w:val="ListParagraph"/>
              <w:numPr>
                <w:ilvl w:val="0"/>
                <w:numId w:val="17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Maintenance Planning</w:t>
            </w:r>
          </w:p>
          <w:p w14:paraId="4534AF88" w14:textId="3928F6BA" w:rsidR="000A1139" w:rsidRPr="001F7C28" w:rsidRDefault="000A1139" w:rsidP="009E0511">
            <w:pPr>
              <w:pStyle w:val="ListParagraph"/>
              <w:numPr>
                <w:ilvl w:val="0"/>
                <w:numId w:val="17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System Investigations and Troubleshooting</w:t>
            </w:r>
          </w:p>
          <w:p w14:paraId="4C91B285" w14:textId="77777777" w:rsidR="000A1139" w:rsidRPr="001F7C28" w:rsidRDefault="000A1139" w:rsidP="009E0511">
            <w:pPr>
              <w:pStyle w:val="ListParagraph"/>
              <w:numPr>
                <w:ilvl w:val="0"/>
                <w:numId w:val="17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lastRenderedPageBreak/>
              <w:t>Designs, Specifications and Contracts</w:t>
            </w:r>
          </w:p>
          <w:p w14:paraId="67B89B8B" w14:textId="2DEAB26E" w:rsidR="000A1139" w:rsidRPr="001F7C28" w:rsidRDefault="007A607A" w:rsidP="009E0511">
            <w:pPr>
              <w:pStyle w:val="ListParagraph"/>
              <w:numPr>
                <w:ilvl w:val="0"/>
                <w:numId w:val="17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 xml:space="preserve">Project Proposals and </w:t>
            </w:r>
            <w:r w:rsidR="000A1139" w:rsidRPr="001F7C28">
              <w:rPr>
                <w:rFonts w:asciiTheme="minorHAnsi" w:hAnsiTheme="minorHAnsi" w:cstheme="minorHAnsi"/>
                <w:lang w:val="en-GB"/>
              </w:rPr>
              <w:t>Planned Works Reviews</w:t>
            </w:r>
          </w:p>
          <w:p w14:paraId="13B5A4AE" w14:textId="77B8D929" w:rsidR="000A1139" w:rsidRPr="001F7C28" w:rsidRDefault="000A1139" w:rsidP="009E0511">
            <w:pPr>
              <w:pStyle w:val="ListParagraph"/>
              <w:numPr>
                <w:ilvl w:val="0"/>
                <w:numId w:val="17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 xml:space="preserve">Specialist </w:t>
            </w:r>
            <w:r w:rsidR="007A607A" w:rsidRPr="001F7C28">
              <w:rPr>
                <w:rFonts w:asciiTheme="minorHAnsi" w:hAnsiTheme="minorHAnsi" w:cstheme="minorHAnsi"/>
                <w:lang w:val="en-GB"/>
              </w:rPr>
              <w:t xml:space="preserve">Technical </w:t>
            </w:r>
            <w:r w:rsidRPr="001F7C28">
              <w:rPr>
                <w:rFonts w:asciiTheme="minorHAnsi" w:hAnsiTheme="minorHAnsi" w:cstheme="minorHAnsi"/>
                <w:lang w:val="en-GB"/>
              </w:rPr>
              <w:t>Advice</w:t>
            </w:r>
          </w:p>
        </w:tc>
      </w:tr>
      <w:tr w:rsidR="000B7EE9" w:rsidRPr="001F7C28" w14:paraId="774E0324" w14:textId="3A7B6733" w:rsidTr="009E051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6D10AE33" w14:textId="2F10A043" w:rsidR="000B7EE9" w:rsidRPr="001F7C28" w:rsidRDefault="009E0511" w:rsidP="009E0511">
            <w:pPr>
              <w:spacing w:before="0"/>
              <w:jc w:val="center"/>
              <w:rPr>
                <w:rFonts w:asciiTheme="minorHAnsi" w:hAnsiTheme="minorHAnsi" w:cstheme="minorHAnsi"/>
                <w:b w:val="0"/>
                <w:bCs w:val="0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b w:val="0"/>
                <w:bCs w:val="0"/>
                <w:szCs w:val="22"/>
                <w:lang w:val="en-GB"/>
              </w:rPr>
              <w:lastRenderedPageBreak/>
              <w:t>3</w:t>
            </w:r>
          </w:p>
        </w:tc>
        <w:tc>
          <w:tcPr>
            <w:tcW w:w="3840" w:type="dxa"/>
          </w:tcPr>
          <w:p w14:paraId="33F7DABB" w14:textId="3CB7C677" w:rsidR="000B7EE9" w:rsidRPr="001F7C28" w:rsidRDefault="000B7EE9" w:rsidP="009E0511">
            <w:pPr>
              <w:spacing w:befor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 xml:space="preserve">Electricity Supply – Contracting </w:t>
            </w:r>
          </w:p>
        </w:tc>
        <w:tc>
          <w:tcPr>
            <w:tcW w:w="5017" w:type="dxa"/>
          </w:tcPr>
          <w:p w14:paraId="61EAB094" w14:textId="77777777" w:rsidR="000B7EE9" w:rsidRPr="001F7C28" w:rsidRDefault="008D7634" w:rsidP="009E0511">
            <w:pPr>
              <w:spacing w:befor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Minor works covering:</w:t>
            </w:r>
          </w:p>
          <w:p w14:paraId="048B6D86" w14:textId="77777777" w:rsidR="008D7634" w:rsidRPr="001F7C28" w:rsidRDefault="008D7634" w:rsidP="009E0511">
            <w:pPr>
              <w:pStyle w:val="ListParagraph"/>
              <w:numPr>
                <w:ilvl w:val="0"/>
                <w:numId w:val="16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Generation (diesel and PV)</w:t>
            </w:r>
          </w:p>
          <w:p w14:paraId="01D6002B" w14:textId="1CA527FD" w:rsidR="008D7634" w:rsidRPr="001F7C28" w:rsidRDefault="008D7634" w:rsidP="009E0511">
            <w:pPr>
              <w:pStyle w:val="ListParagraph"/>
              <w:numPr>
                <w:ilvl w:val="0"/>
                <w:numId w:val="16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Transmission (transformers and lines)</w:t>
            </w:r>
          </w:p>
          <w:p w14:paraId="4B3AAC1C" w14:textId="22F5301D" w:rsidR="008D7634" w:rsidRPr="001F7C28" w:rsidRDefault="008D7634" w:rsidP="009E0511">
            <w:pPr>
              <w:pStyle w:val="ListParagraph"/>
              <w:numPr>
                <w:ilvl w:val="0"/>
                <w:numId w:val="16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Distribution (transformers and lines)</w:t>
            </w:r>
          </w:p>
          <w:p w14:paraId="7BD064D2" w14:textId="015E1A6B" w:rsidR="008D7634" w:rsidRPr="001F7C28" w:rsidRDefault="000A1139" w:rsidP="009E0511">
            <w:pPr>
              <w:pStyle w:val="ListParagraph"/>
              <w:numPr>
                <w:ilvl w:val="0"/>
                <w:numId w:val="16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Retail (connections and meters)</w:t>
            </w:r>
          </w:p>
          <w:p w14:paraId="7BDB2A30" w14:textId="17E12638" w:rsidR="008D7634" w:rsidRPr="001F7C28" w:rsidRDefault="008D7634" w:rsidP="009E0511">
            <w:pPr>
              <w:pStyle w:val="ListParagraph"/>
              <w:numPr>
                <w:ilvl w:val="0"/>
                <w:numId w:val="16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Support Facilities</w:t>
            </w:r>
            <w:r w:rsidR="000A1139" w:rsidRPr="001F7C28">
              <w:rPr>
                <w:rFonts w:asciiTheme="minorHAnsi" w:hAnsiTheme="minorHAnsi" w:cstheme="minorHAnsi"/>
                <w:lang w:val="en-GB"/>
              </w:rPr>
              <w:t xml:space="preserve"> (</w:t>
            </w:r>
            <w:r w:rsidR="009E0511" w:rsidRPr="001F7C28">
              <w:rPr>
                <w:rFonts w:asciiTheme="minorHAnsi" w:hAnsiTheme="minorHAnsi" w:cstheme="minorHAnsi"/>
                <w:lang w:val="en-GB"/>
              </w:rPr>
              <w:t xml:space="preserve">instruments, </w:t>
            </w:r>
            <w:r w:rsidR="000A1139" w:rsidRPr="001F7C28">
              <w:rPr>
                <w:rFonts w:asciiTheme="minorHAnsi" w:hAnsiTheme="minorHAnsi" w:cstheme="minorHAnsi"/>
                <w:lang w:val="en-GB"/>
              </w:rPr>
              <w:t>maintenance facilities, plant and equipment servicing)</w:t>
            </w:r>
          </w:p>
          <w:p w14:paraId="2B32EE03" w14:textId="4CD24EB8" w:rsidR="000A1139" w:rsidRPr="001F7C28" w:rsidRDefault="00897279" w:rsidP="009E0511">
            <w:pPr>
              <w:pStyle w:val="ListParagraph"/>
              <w:numPr>
                <w:ilvl w:val="0"/>
                <w:numId w:val="16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Subcontractor</w:t>
            </w:r>
            <w:r w:rsidR="000A1139" w:rsidRPr="001F7C28">
              <w:rPr>
                <w:rFonts w:asciiTheme="minorHAnsi" w:hAnsiTheme="minorHAnsi" w:cstheme="minorHAnsi"/>
                <w:lang w:val="en-GB"/>
              </w:rPr>
              <w:t xml:space="preserve"> supervision</w:t>
            </w:r>
          </w:p>
        </w:tc>
      </w:tr>
      <w:tr w:rsidR="000B7EE9" w:rsidRPr="001F7C28" w14:paraId="4278F09A" w14:textId="5BE1C4CD" w:rsidTr="009E051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06DB6EA6" w14:textId="6F6D8CC8" w:rsidR="000B7EE9" w:rsidRPr="001F7C28" w:rsidRDefault="009E0511" w:rsidP="009E0511">
            <w:pPr>
              <w:spacing w:before="0"/>
              <w:jc w:val="center"/>
              <w:rPr>
                <w:rFonts w:asciiTheme="minorHAnsi" w:hAnsiTheme="minorHAnsi" w:cstheme="minorHAnsi"/>
                <w:b w:val="0"/>
                <w:bCs w:val="0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b w:val="0"/>
                <w:bCs w:val="0"/>
                <w:szCs w:val="22"/>
                <w:lang w:val="en-GB"/>
              </w:rPr>
              <w:t>4</w:t>
            </w:r>
          </w:p>
        </w:tc>
        <w:tc>
          <w:tcPr>
            <w:tcW w:w="3840" w:type="dxa"/>
          </w:tcPr>
          <w:p w14:paraId="2B307F71" w14:textId="4BD4528A" w:rsidR="000B7EE9" w:rsidRPr="001F7C28" w:rsidRDefault="000B7EE9" w:rsidP="009E0511">
            <w:pPr>
              <w:spacing w:befor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 xml:space="preserve">Water Supply – Consulting </w:t>
            </w:r>
          </w:p>
        </w:tc>
        <w:tc>
          <w:tcPr>
            <w:tcW w:w="5017" w:type="dxa"/>
          </w:tcPr>
          <w:p w14:paraId="6C2F5D1D" w14:textId="77777777" w:rsidR="003764AA" w:rsidRPr="001F7C28" w:rsidRDefault="003764AA" w:rsidP="009E0511">
            <w:pPr>
              <w:spacing w:befor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Minor consultancies covering:</w:t>
            </w:r>
          </w:p>
          <w:p w14:paraId="1B9D5794" w14:textId="7C898A82" w:rsidR="001555BD" w:rsidRPr="001F7C28" w:rsidRDefault="001555BD" w:rsidP="009E0511">
            <w:pPr>
              <w:pStyle w:val="ListParagraph"/>
              <w:numPr>
                <w:ilvl w:val="0"/>
                <w:numId w:val="17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Maintenance Planning</w:t>
            </w:r>
          </w:p>
          <w:p w14:paraId="70140556" w14:textId="20DB6423" w:rsidR="003764AA" w:rsidRPr="001F7C28" w:rsidRDefault="003764AA" w:rsidP="009E0511">
            <w:pPr>
              <w:pStyle w:val="ListParagraph"/>
              <w:numPr>
                <w:ilvl w:val="0"/>
                <w:numId w:val="17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System Investigations and Troubleshooting</w:t>
            </w:r>
          </w:p>
          <w:p w14:paraId="4B1DB259" w14:textId="77777777" w:rsidR="003764AA" w:rsidRPr="001F7C28" w:rsidRDefault="003764AA" w:rsidP="009E0511">
            <w:pPr>
              <w:pStyle w:val="ListParagraph"/>
              <w:numPr>
                <w:ilvl w:val="0"/>
                <w:numId w:val="17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Designs, Specifications and Contracts</w:t>
            </w:r>
          </w:p>
          <w:p w14:paraId="4D4FCEC8" w14:textId="77777777" w:rsidR="003764AA" w:rsidRPr="001F7C28" w:rsidRDefault="003764AA" w:rsidP="009E0511">
            <w:pPr>
              <w:pStyle w:val="ListParagraph"/>
              <w:numPr>
                <w:ilvl w:val="0"/>
                <w:numId w:val="17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Project Proposals and Planned Works Reviews</w:t>
            </w:r>
          </w:p>
          <w:p w14:paraId="7F47D2E5" w14:textId="09BCAF51" w:rsidR="000B7EE9" w:rsidRPr="001F7C28" w:rsidRDefault="003764AA" w:rsidP="009E0511">
            <w:pPr>
              <w:pStyle w:val="ListParagraph"/>
              <w:numPr>
                <w:ilvl w:val="0"/>
                <w:numId w:val="17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Specialist Technical Advice</w:t>
            </w:r>
          </w:p>
        </w:tc>
      </w:tr>
      <w:tr w:rsidR="000B7EE9" w:rsidRPr="001F7C28" w14:paraId="50AC8E16" w14:textId="0172A703" w:rsidTr="009E051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34B309EE" w14:textId="2974EAA4" w:rsidR="000B7EE9" w:rsidRPr="001F7C28" w:rsidRDefault="009E0511" w:rsidP="009E0511">
            <w:pPr>
              <w:spacing w:before="0"/>
              <w:jc w:val="center"/>
              <w:rPr>
                <w:rFonts w:asciiTheme="minorHAnsi" w:hAnsiTheme="minorHAnsi" w:cstheme="minorHAnsi"/>
                <w:b w:val="0"/>
                <w:bCs w:val="0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b w:val="0"/>
                <w:bCs w:val="0"/>
                <w:szCs w:val="22"/>
                <w:lang w:val="en-GB"/>
              </w:rPr>
              <w:t>5</w:t>
            </w:r>
          </w:p>
        </w:tc>
        <w:tc>
          <w:tcPr>
            <w:tcW w:w="3840" w:type="dxa"/>
          </w:tcPr>
          <w:p w14:paraId="5390BBF6" w14:textId="23DE7985" w:rsidR="000B7EE9" w:rsidRPr="001F7C28" w:rsidRDefault="000B7EE9" w:rsidP="009E0511">
            <w:pPr>
              <w:spacing w:befor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 xml:space="preserve">Water Supply – Contracting </w:t>
            </w:r>
          </w:p>
        </w:tc>
        <w:tc>
          <w:tcPr>
            <w:tcW w:w="5017" w:type="dxa"/>
          </w:tcPr>
          <w:p w14:paraId="1DF0A220" w14:textId="3F65FF04" w:rsidR="003764AA" w:rsidRPr="001F7C28" w:rsidRDefault="003764AA" w:rsidP="009E0511">
            <w:pPr>
              <w:spacing w:befor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Minor works covering:</w:t>
            </w:r>
          </w:p>
          <w:p w14:paraId="65B9723F" w14:textId="165B6D60" w:rsidR="003764AA" w:rsidRPr="001F7C28" w:rsidRDefault="009E0511" w:rsidP="009E0511">
            <w:pPr>
              <w:pStyle w:val="ListParagraph"/>
              <w:numPr>
                <w:ilvl w:val="0"/>
                <w:numId w:val="16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Headworks</w:t>
            </w:r>
            <w:r w:rsidR="003764AA" w:rsidRPr="001F7C28">
              <w:rPr>
                <w:rFonts w:asciiTheme="minorHAnsi" w:hAnsiTheme="minorHAnsi" w:cstheme="minorHAnsi"/>
                <w:lang w:val="en-GB"/>
              </w:rPr>
              <w:t xml:space="preserve"> (</w:t>
            </w:r>
            <w:r w:rsidRPr="001F7C28">
              <w:rPr>
                <w:rFonts w:asciiTheme="minorHAnsi" w:hAnsiTheme="minorHAnsi" w:cstheme="minorHAnsi"/>
                <w:lang w:val="en-GB"/>
              </w:rPr>
              <w:t>groundwater, treatment</w:t>
            </w:r>
            <w:r w:rsidR="003764AA" w:rsidRPr="001F7C28">
              <w:rPr>
                <w:rFonts w:asciiTheme="minorHAnsi" w:hAnsiTheme="minorHAnsi" w:cstheme="minorHAnsi"/>
                <w:lang w:val="en-GB"/>
              </w:rPr>
              <w:t>)</w:t>
            </w:r>
          </w:p>
          <w:p w14:paraId="1660D2C6" w14:textId="1B9D85D6" w:rsidR="003764AA" w:rsidRPr="001F7C28" w:rsidRDefault="003764AA" w:rsidP="009E0511">
            <w:pPr>
              <w:pStyle w:val="ListParagraph"/>
              <w:numPr>
                <w:ilvl w:val="0"/>
                <w:numId w:val="16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Transmission (</w:t>
            </w:r>
            <w:r w:rsidR="009E0511" w:rsidRPr="001F7C28">
              <w:rPr>
                <w:rFonts w:asciiTheme="minorHAnsi" w:hAnsiTheme="minorHAnsi" w:cstheme="minorHAnsi"/>
                <w:lang w:val="en-GB"/>
              </w:rPr>
              <w:t>pump stations and pipelines</w:t>
            </w:r>
            <w:r w:rsidRPr="001F7C28">
              <w:rPr>
                <w:rFonts w:asciiTheme="minorHAnsi" w:hAnsiTheme="minorHAnsi" w:cstheme="minorHAnsi"/>
                <w:lang w:val="en-GB"/>
              </w:rPr>
              <w:t>)</w:t>
            </w:r>
          </w:p>
          <w:p w14:paraId="1B82C163" w14:textId="63BC051D" w:rsidR="003764AA" w:rsidRPr="001F7C28" w:rsidRDefault="003764AA" w:rsidP="009E0511">
            <w:pPr>
              <w:pStyle w:val="ListParagraph"/>
              <w:numPr>
                <w:ilvl w:val="0"/>
                <w:numId w:val="16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Distribution (</w:t>
            </w:r>
            <w:r w:rsidR="009E0511" w:rsidRPr="001F7C28">
              <w:rPr>
                <w:rFonts w:asciiTheme="minorHAnsi" w:hAnsiTheme="minorHAnsi" w:cstheme="minorHAnsi"/>
                <w:lang w:val="en-GB"/>
              </w:rPr>
              <w:t>tanks and pipelines</w:t>
            </w:r>
            <w:r w:rsidRPr="001F7C28">
              <w:rPr>
                <w:rFonts w:asciiTheme="minorHAnsi" w:hAnsiTheme="minorHAnsi" w:cstheme="minorHAnsi"/>
                <w:lang w:val="en-GB"/>
              </w:rPr>
              <w:t>)</w:t>
            </w:r>
          </w:p>
          <w:p w14:paraId="0241A313" w14:textId="2E1CA2C7" w:rsidR="003764AA" w:rsidRPr="001F7C28" w:rsidRDefault="003764AA" w:rsidP="009E0511">
            <w:pPr>
              <w:pStyle w:val="ListParagraph"/>
              <w:numPr>
                <w:ilvl w:val="0"/>
                <w:numId w:val="16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Retail (</w:t>
            </w:r>
            <w:r w:rsidR="009E0511" w:rsidRPr="001F7C28">
              <w:rPr>
                <w:rFonts w:asciiTheme="minorHAnsi" w:hAnsiTheme="minorHAnsi" w:cstheme="minorHAnsi"/>
                <w:lang w:val="en-GB"/>
              </w:rPr>
              <w:t>standpipes</w:t>
            </w:r>
            <w:r w:rsidRPr="001F7C28">
              <w:rPr>
                <w:rFonts w:asciiTheme="minorHAnsi" w:hAnsiTheme="minorHAnsi" w:cstheme="minorHAnsi"/>
                <w:lang w:val="en-GB"/>
              </w:rPr>
              <w:t xml:space="preserve"> and meters)</w:t>
            </w:r>
          </w:p>
          <w:p w14:paraId="2B19B48B" w14:textId="799BDE61" w:rsidR="003764AA" w:rsidRPr="001F7C28" w:rsidRDefault="003764AA" w:rsidP="009E0511">
            <w:pPr>
              <w:pStyle w:val="ListParagraph"/>
              <w:numPr>
                <w:ilvl w:val="0"/>
                <w:numId w:val="16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Support Facilities (</w:t>
            </w:r>
            <w:r w:rsidR="009E0511" w:rsidRPr="001F7C28">
              <w:rPr>
                <w:rFonts w:asciiTheme="minorHAnsi" w:hAnsiTheme="minorHAnsi" w:cstheme="minorHAnsi"/>
                <w:lang w:val="en-GB"/>
              </w:rPr>
              <w:t xml:space="preserve">instruments </w:t>
            </w:r>
            <w:r w:rsidRPr="001F7C28">
              <w:rPr>
                <w:rFonts w:asciiTheme="minorHAnsi" w:hAnsiTheme="minorHAnsi" w:cstheme="minorHAnsi"/>
                <w:lang w:val="en-GB"/>
              </w:rPr>
              <w:t>maintenance facilities, plant and equipment servicing)</w:t>
            </w:r>
          </w:p>
          <w:p w14:paraId="267DCF78" w14:textId="72B8B6F5" w:rsidR="000B7EE9" w:rsidRPr="001F7C28" w:rsidRDefault="00897279" w:rsidP="009E0511">
            <w:pPr>
              <w:pStyle w:val="ListParagraph"/>
              <w:numPr>
                <w:ilvl w:val="0"/>
                <w:numId w:val="16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Subcontractor</w:t>
            </w:r>
            <w:r w:rsidR="003764AA" w:rsidRPr="001F7C28">
              <w:rPr>
                <w:rFonts w:asciiTheme="minorHAnsi" w:hAnsiTheme="minorHAnsi" w:cstheme="minorHAnsi"/>
                <w:lang w:val="en-GB"/>
              </w:rPr>
              <w:t xml:space="preserve"> supervision</w:t>
            </w:r>
          </w:p>
        </w:tc>
      </w:tr>
      <w:tr w:rsidR="000B7EE9" w:rsidRPr="001F7C28" w14:paraId="66A64523" w14:textId="77777777" w:rsidTr="009E051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15BF7138" w14:textId="7507805D" w:rsidR="000B7EE9" w:rsidRPr="001F7C28" w:rsidRDefault="009E0511" w:rsidP="009E0511">
            <w:pPr>
              <w:spacing w:before="0"/>
              <w:jc w:val="center"/>
              <w:rPr>
                <w:rFonts w:asciiTheme="minorHAnsi" w:hAnsiTheme="minorHAnsi" w:cstheme="minorHAnsi"/>
                <w:b w:val="0"/>
                <w:bCs w:val="0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b w:val="0"/>
                <w:bCs w:val="0"/>
                <w:szCs w:val="22"/>
                <w:lang w:val="en-GB"/>
              </w:rPr>
              <w:t>6</w:t>
            </w:r>
          </w:p>
        </w:tc>
        <w:tc>
          <w:tcPr>
            <w:tcW w:w="3840" w:type="dxa"/>
          </w:tcPr>
          <w:p w14:paraId="6C673D18" w14:textId="31113963" w:rsidR="000B7EE9" w:rsidRPr="001F7C28" w:rsidRDefault="000B7EE9" w:rsidP="009E0511">
            <w:pPr>
              <w:spacing w:befor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 xml:space="preserve">Sanitation – Consulting </w:t>
            </w:r>
          </w:p>
        </w:tc>
        <w:tc>
          <w:tcPr>
            <w:tcW w:w="5017" w:type="dxa"/>
          </w:tcPr>
          <w:p w14:paraId="008E0D41" w14:textId="77777777" w:rsidR="003764AA" w:rsidRPr="001F7C28" w:rsidRDefault="003764AA" w:rsidP="009E0511">
            <w:pPr>
              <w:spacing w:befor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Minor consultancies covering:</w:t>
            </w:r>
          </w:p>
          <w:p w14:paraId="12CEA255" w14:textId="79C3C63E" w:rsidR="001555BD" w:rsidRPr="001F7C28" w:rsidRDefault="001555BD" w:rsidP="009E0511">
            <w:pPr>
              <w:pStyle w:val="ListParagraph"/>
              <w:numPr>
                <w:ilvl w:val="0"/>
                <w:numId w:val="17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Maintenance Planning</w:t>
            </w:r>
          </w:p>
          <w:p w14:paraId="649F22D2" w14:textId="4393A931" w:rsidR="003764AA" w:rsidRPr="001F7C28" w:rsidRDefault="003764AA" w:rsidP="009E0511">
            <w:pPr>
              <w:pStyle w:val="ListParagraph"/>
              <w:numPr>
                <w:ilvl w:val="0"/>
                <w:numId w:val="17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System Investigations and Troubleshooting</w:t>
            </w:r>
          </w:p>
          <w:p w14:paraId="4807B293" w14:textId="77777777" w:rsidR="003764AA" w:rsidRPr="001F7C28" w:rsidRDefault="003764AA" w:rsidP="009E0511">
            <w:pPr>
              <w:pStyle w:val="ListParagraph"/>
              <w:numPr>
                <w:ilvl w:val="0"/>
                <w:numId w:val="17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Designs, Specifications and Contracts</w:t>
            </w:r>
          </w:p>
          <w:p w14:paraId="6A5A8000" w14:textId="77777777" w:rsidR="003764AA" w:rsidRPr="001F7C28" w:rsidRDefault="003764AA" w:rsidP="009E0511">
            <w:pPr>
              <w:pStyle w:val="ListParagraph"/>
              <w:numPr>
                <w:ilvl w:val="0"/>
                <w:numId w:val="17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Project Proposals and Planned Works Reviews</w:t>
            </w:r>
          </w:p>
          <w:p w14:paraId="3CCB847B" w14:textId="2CED6E98" w:rsidR="000B7EE9" w:rsidRPr="001F7C28" w:rsidRDefault="003764AA" w:rsidP="009E0511">
            <w:pPr>
              <w:pStyle w:val="ListParagraph"/>
              <w:numPr>
                <w:ilvl w:val="0"/>
                <w:numId w:val="17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Specialist Technical Advice</w:t>
            </w:r>
          </w:p>
        </w:tc>
      </w:tr>
      <w:tr w:rsidR="000B7EE9" w:rsidRPr="001F7C28" w14:paraId="399E8FAF" w14:textId="77777777" w:rsidTr="009E051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28BB532C" w14:textId="6106E100" w:rsidR="000B7EE9" w:rsidRPr="001F7C28" w:rsidRDefault="009E0511" w:rsidP="009E0511">
            <w:pPr>
              <w:spacing w:before="0"/>
              <w:jc w:val="center"/>
              <w:rPr>
                <w:rFonts w:asciiTheme="minorHAnsi" w:hAnsiTheme="minorHAnsi" w:cstheme="minorHAnsi"/>
                <w:b w:val="0"/>
                <w:bCs w:val="0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b w:val="0"/>
                <w:bCs w:val="0"/>
                <w:szCs w:val="22"/>
                <w:lang w:val="en-GB"/>
              </w:rPr>
              <w:t>7</w:t>
            </w:r>
          </w:p>
        </w:tc>
        <w:tc>
          <w:tcPr>
            <w:tcW w:w="3840" w:type="dxa"/>
          </w:tcPr>
          <w:p w14:paraId="35728CFC" w14:textId="63A93429" w:rsidR="000B7EE9" w:rsidRPr="001F7C28" w:rsidRDefault="000B7EE9" w:rsidP="009E0511">
            <w:pPr>
              <w:spacing w:befor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 xml:space="preserve">Sanitation – Contracting </w:t>
            </w:r>
          </w:p>
        </w:tc>
        <w:tc>
          <w:tcPr>
            <w:tcW w:w="5017" w:type="dxa"/>
          </w:tcPr>
          <w:p w14:paraId="328E2866" w14:textId="77777777" w:rsidR="00897279" w:rsidRPr="001F7C28" w:rsidRDefault="00897279" w:rsidP="00897279">
            <w:pPr>
              <w:spacing w:befor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Minor works covering:</w:t>
            </w:r>
          </w:p>
          <w:p w14:paraId="3027616F" w14:textId="103D2B50" w:rsidR="006D3A69" w:rsidRPr="001F7C28" w:rsidRDefault="006D3A69" w:rsidP="00897279">
            <w:pPr>
              <w:pStyle w:val="ListParagraph"/>
              <w:numPr>
                <w:ilvl w:val="0"/>
                <w:numId w:val="16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Sanitation Systems</w:t>
            </w:r>
          </w:p>
          <w:p w14:paraId="15B35310" w14:textId="53393ECF" w:rsidR="006D3A69" w:rsidRPr="001F7C28" w:rsidRDefault="006D3A69" w:rsidP="00897279">
            <w:pPr>
              <w:pStyle w:val="ListParagraph"/>
              <w:numPr>
                <w:ilvl w:val="0"/>
                <w:numId w:val="16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Connected Services</w:t>
            </w:r>
          </w:p>
          <w:p w14:paraId="562B7BE4" w14:textId="45415637" w:rsidR="006D3A69" w:rsidRPr="001F7C28" w:rsidRDefault="006D3A69" w:rsidP="00897279">
            <w:pPr>
              <w:pStyle w:val="ListParagraph"/>
              <w:numPr>
                <w:ilvl w:val="0"/>
                <w:numId w:val="16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Pump Stations and Screens</w:t>
            </w:r>
          </w:p>
          <w:p w14:paraId="7695555E" w14:textId="34338AB5" w:rsidR="006D3A69" w:rsidRPr="001F7C28" w:rsidRDefault="006D3A69" w:rsidP="00897279">
            <w:pPr>
              <w:pStyle w:val="ListParagraph"/>
              <w:numPr>
                <w:ilvl w:val="0"/>
                <w:numId w:val="16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Outfall</w:t>
            </w:r>
          </w:p>
          <w:p w14:paraId="385D2170" w14:textId="0665CDB1" w:rsidR="006D3A69" w:rsidRPr="001F7C28" w:rsidRDefault="006D3A69" w:rsidP="00897279">
            <w:pPr>
              <w:pStyle w:val="ListParagraph"/>
              <w:numPr>
                <w:ilvl w:val="0"/>
                <w:numId w:val="16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Desludging Equipment</w:t>
            </w:r>
          </w:p>
          <w:p w14:paraId="7C99F6D0" w14:textId="121AFB4D" w:rsidR="000B7EE9" w:rsidRPr="001F7C28" w:rsidRDefault="00897279" w:rsidP="00897279">
            <w:pPr>
              <w:pStyle w:val="ListParagraph"/>
              <w:numPr>
                <w:ilvl w:val="0"/>
                <w:numId w:val="16"/>
              </w:numPr>
              <w:spacing w:before="0"/>
              <w:ind w:leftChars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GB"/>
              </w:rPr>
            </w:pPr>
            <w:r w:rsidRPr="001F7C28">
              <w:rPr>
                <w:rFonts w:asciiTheme="minorHAnsi" w:hAnsiTheme="minorHAnsi" w:cstheme="minorHAnsi"/>
                <w:lang w:val="en-GB"/>
              </w:rPr>
              <w:t>Subcontractor supervision</w:t>
            </w:r>
          </w:p>
        </w:tc>
      </w:tr>
    </w:tbl>
    <w:p w14:paraId="06D3C1C1" w14:textId="77777777" w:rsidR="00C44890" w:rsidRPr="001F7C28" w:rsidRDefault="00C44890" w:rsidP="00A035F2">
      <w:pPr>
        <w:spacing w:before="0"/>
        <w:rPr>
          <w:rFonts w:asciiTheme="minorHAnsi" w:hAnsiTheme="minorHAnsi" w:cstheme="minorHAnsi"/>
          <w:szCs w:val="22"/>
          <w:lang w:val="en-GB"/>
        </w:rPr>
      </w:pPr>
    </w:p>
    <w:p w14:paraId="10A420E5" w14:textId="5D5B8C39" w:rsidR="003F0479" w:rsidRPr="001F7C28" w:rsidRDefault="003F0479" w:rsidP="00772E21">
      <w:pPr>
        <w:rPr>
          <w:rFonts w:asciiTheme="minorHAnsi" w:hAnsiTheme="minorHAnsi" w:cstheme="minorHAnsi"/>
          <w:b/>
          <w:bCs/>
          <w:szCs w:val="22"/>
          <w:lang w:val="en-GB"/>
        </w:rPr>
      </w:pPr>
      <w:r w:rsidRPr="001F7C28">
        <w:rPr>
          <w:rFonts w:asciiTheme="minorHAnsi" w:hAnsiTheme="minorHAnsi" w:cstheme="minorHAnsi"/>
          <w:b/>
          <w:bCs/>
          <w:szCs w:val="22"/>
          <w:lang w:val="en-GB"/>
        </w:rPr>
        <w:t>Agreement and Contracts</w:t>
      </w:r>
    </w:p>
    <w:p w14:paraId="7E0BC87A" w14:textId="167ECC49" w:rsidR="00292675" w:rsidRPr="001F7C28" w:rsidRDefault="00292675" w:rsidP="00772E21">
      <w:pPr>
        <w:rPr>
          <w:rFonts w:asciiTheme="minorHAnsi" w:hAnsiTheme="minorHAnsi" w:cstheme="minorHAnsi"/>
          <w:szCs w:val="22"/>
          <w:lang w:val="en-GB"/>
        </w:rPr>
      </w:pPr>
      <w:r w:rsidRPr="001F7C28">
        <w:rPr>
          <w:rFonts w:asciiTheme="minorHAnsi" w:hAnsiTheme="minorHAnsi" w:cstheme="minorHAnsi"/>
          <w:szCs w:val="22"/>
          <w:lang w:val="en-GB"/>
        </w:rPr>
        <w:t xml:space="preserve">A </w:t>
      </w:r>
      <w:r w:rsidR="00231368">
        <w:rPr>
          <w:rFonts w:asciiTheme="minorHAnsi" w:hAnsiTheme="minorHAnsi" w:cstheme="minorHAnsi"/>
          <w:szCs w:val="22"/>
          <w:lang w:val="en-GB"/>
        </w:rPr>
        <w:t xml:space="preserve">Contract 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Special Conditions and a </w:t>
      </w:r>
      <w:r w:rsidR="00231368">
        <w:rPr>
          <w:rFonts w:asciiTheme="minorHAnsi" w:hAnsiTheme="minorHAnsi" w:cstheme="minorHAnsi"/>
          <w:szCs w:val="22"/>
          <w:lang w:val="en-GB"/>
        </w:rPr>
        <w:t xml:space="preserve">Contract 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General Conditions have been prepared and shall apply to all Consulting Assignments and all Contracting Assignments. These </w:t>
      </w:r>
      <w:r w:rsidR="00CA7622">
        <w:rPr>
          <w:rFonts w:asciiTheme="minorHAnsi" w:hAnsiTheme="minorHAnsi" w:cstheme="minorHAnsi"/>
          <w:szCs w:val="22"/>
          <w:lang w:val="en-GB"/>
        </w:rPr>
        <w:t xml:space="preserve">are </w:t>
      </w:r>
      <w:r w:rsidRPr="001F7C28">
        <w:rPr>
          <w:rFonts w:asciiTheme="minorHAnsi" w:hAnsiTheme="minorHAnsi" w:cstheme="minorHAnsi"/>
          <w:szCs w:val="22"/>
          <w:lang w:val="en-GB"/>
        </w:rPr>
        <w:t>included in this Request for Proposal</w:t>
      </w:r>
      <w:r w:rsidR="00CA7622">
        <w:rPr>
          <w:rFonts w:asciiTheme="minorHAnsi" w:hAnsiTheme="minorHAnsi" w:cstheme="minorHAnsi"/>
          <w:szCs w:val="22"/>
          <w:lang w:val="en-GB"/>
        </w:rPr>
        <w:t xml:space="preserve"> for information</w:t>
      </w:r>
      <w:r w:rsidRPr="001F7C28">
        <w:rPr>
          <w:rFonts w:asciiTheme="minorHAnsi" w:hAnsiTheme="minorHAnsi" w:cstheme="minorHAnsi"/>
          <w:szCs w:val="22"/>
          <w:lang w:val="en-GB"/>
        </w:rPr>
        <w:t>. The</w:t>
      </w:r>
      <w:r w:rsidR="00231368">
        <w:rPr>
          <w:rFonts w:asciiTheme="minorHAnsi" w:hAnsiTheme="minorHAnsi" w:cstheme="minorHAnsi"/>
          <w:szCs w:val="22"/>
          <w:lang w:val="en-GB"/>
        </w:rPr>
        <w:t>se</w:t>
      </w:r>
      <w:r w:rsidR="00CA7622">
        <w:rPr>
          <w:rFonts w:asciiTheme="minorHAnsi" w:hAnsiTheme="minorHAnsi" w:cstheme="minorHAnsi"/>
          <w:szCs w:val="22"/>
          <w:lang w:val="en-GB"/>
        </w:rPr>
        <w:t xml:space="preserve"> Cond</w:t>
      </w:r>
      <w:r w:rsidR="00B40D00">
        <w:rPr>
          <w:rFonts w:asciiTheme="minorHAnsi" w:hAnsiTheme="minorHAnsi" w:cstheme="minorHAnsi"/>
          <w:szCs w:val="22"/>
          <w:lang w:val="en-GB"/>
        </w:rPr>
        <w:t>i</w:t>
      </w:r>
      <w:r w:rsidR="00CA7622">
        <w:rPr>
          <w:rFonts w:asciiTheme="minorHAnsi" w:hAnsiTheme="minorHAnsi" w:cstheme="minorHAnsi"/>
          <w:szCs w:val="22"/>
          <w:lang w:val="en-GB"/>
        </w:rPr>
        <w:t>tions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 shall not be changed from Assignment to Assignment.</w:t>
      </w:r>
    </w:p>
    <w:p w14:paraId="434B2356" w14:textId="6024CBB3" w:rsidR="003F0479" w:rsidRPr="001F7C28" w:rsidRDefault="003F0479" w:rsidP="00772E21">
      <w:pPr>
        <w:rPr>
          <w:rFonts w:asciiTheme="minorHAnsi" w:hAnsiTheme="minorHAnsi" w:cstheme="minorHAnsi"/>
          <w:szCs w:val="22"/>
          <w:lang w:val="en-GB"/>
        </w:rPr>
      </w:pPr>
      <w:r w:rsidRPr="001F7C28">
        <w:rPr>
          <w:rFonts w:asciiTheme="minorHAnsi" w:hAnsiTheme="minorHAnsi" w:cstheme="minorHAnsi"/>
          <w:szCs w:val="22"/>
          <w:lang w:val="en-GB"/>
        </w:rPr>
        <w:t>Upon selection</w:t>
      </w:r>
      <w:r w:rsidR="00C8577C">
        <w:rPr>
          <w:rFonts w:asciiTheme="minorHAnsi" w:hAnsiTheme="minorHAnsi" w:cstheme="minorHAnsi"/>
          <w:szCs w:val="22"/>
          <w:lang w:val="en-GB"/>
        </w:rPr>
        <w:t>,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 </w:t>
      </w:r>
      <w:r w:rsidR="005B23A3" w:rsidRPr="001F7C28">
        <w:rPr>
          <w:rFonts w:asciiTheme="minorHAnsi" w:hAnsiTheme="minorHAnsi" w:cstheme="minorHAnsi"/>
          <w:szCs w:val="22"/>
          <w:lang w:val="en-GB"/>
        </w:rPr>
        <w:t xml:space="preserve">a 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Panel Member will enter into </w:t>
      </w:r>
      <w:proofErr w:type="gramStart"/>
      <w:r w:rsidRPr="001F7C28">
        <w:rPr>
          <w:rFonts w:asciiTheme="minorHAnsi" w:hAnsiTheme="minorHAnsi" w:cstheme="minorHAnsi"/>
          <w:szCs w:val="22"/>
          <w:lang w:val="en-GB"/>
        </w:rPr>
        <w:t>an</w:t>
      </w:r>
      <w:proofErr w:type="gramEnd"/>
      <w:r w:rsidRPr="001F7C28">
        <w:rPr>
          <w:rFonts w:asciiTheme="minorHAnsi" w:hAnsiTheme="minorHAnsi" w:cstheme="minorHAnsi"/>
          <w:szCs w:val="22"/>
          <w:lang w:val="en-GB"/>
        </w:rPr>
        <w:t xml:space="preserve"> </w:t>
      </w:r>
      <w:r w:rsidR="00231368">
        <w:rPr>
          <w:rFonts w:asciiTheme="minorHAnsi" w:hAnsiTheme="minorHAnsi" w:cstheme="minorHAnsi"/>
          <w:szCs w:val="22"/>
          <w:lang w:val="en-GB"/>
        </w:rPr>
        <w:t xml:space="preserve">Utility Services Panel 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Agreement </w:t>
      </w:r>
      <w:r w:rsidR="00292675" w:rsidRPr="001F7C28">
        <w:rPr>
          <w:rFonts w:asciiTheme="minorHAnsi" w:hAnsiTheme="minorHAnsi" w:cstheme="minorHAnsi"/>
          <w:szCs w:val="22"/>
          <w:lang w:val="en-GB"/>
        </w:rPr>
        <w:t>(</w:t>
      </w:r>
      <w:r w:rsidR="00231368">
        <w:rPr>
          <w:rFonts w:asciiTheme="minorHAnsi" w:hAnsiTheme="minorHAnsi" w:cstheme="minorHAnsi"/>
          <w:szCs w:val="22"/>
          <w:lang w:val="en-GB"/>
        </w:rPr>
        <w:t>“</w:t>
      </w:r>
      <w:r w:rsidR="00292675" w:rsidRPr="001F7C28">
        <w:rPr>
          <w:rFonts w:asciiTheme="minorHAnsi" w:hAnsiTheme="minorHAnsi" w:cstheme="minorHAnsi"/>
          <w:szCs w:val="22"/>
          <w:lang w:val="en-GB"/>
        </w:rPr>
        <w:t>Agreement</w:t>
      </w:r>
      <w:r w:rsidR="00231368">
        <w:rPr>
          <w:rFonts w:asciiTheme="minorHAnsi" w:hAnsiTheme="minorHAnsi" w:cstheme="minorHAnsi"/>
          <w:szCs w:val="22"/>
          <w:lang w:val="en-GB"/>
        </w:rPr>
        <w:t>”</w:t>
      </w:r>
      <w:r w:rsidR="00292675" w:rsidRPr="001F7C28">
        <w:rPr>
          <w:rFonts w:asciiTheme="minorHAnsi" w:hAnsiTheme="minorHAnsi" w:cstheme="minorHAnsi"/>
          <w:szCs w:val="22"/>
          <w:lang w:val="en-GB"/>
        </w:rPr>
        <w:t xml:space="preserve">) 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with the PUB to provide the services for which the panel member has been selected. The </w:t>
      </w:r>
      <w:r w:rsidR="009F0079" w:rsidRPr="001F7C28">
        <w:rPr>
          <w:rFonts w:asciiTheme="minorHAnsi" w:hAnsiTheme="minorHAnsi" w:cstheme="minorHAnsi"/>
          <w:szCs w:val="22"/>
          <w:lang w:val="en-GB"/>
        </w:rPr>
        <w:t xml:space="preserve">form of </w:t>
      </w:r>
      <w:r w:rsidR="00231368">
        <w:rPr>
          <w:rFonts w:asciiTheme="minorHAnsi" w:hAnsiTheme="minorHAnsi" w:cstheme="minorHAnsi"/>
          <w:szCs w:val="22"/>
          <w:lang w:val="en-GB"/>
        </w:rPr>
        <w:t xml:space="preserve">this 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Agreement is included in this </w:t>
      </w:r>
      <w:r w:rsidR="009F0079" w:rsidRPr="001F7C28">
        <w:rPr>
          <w:rFonts w:asciiTheme="minorHAnsi" w:hAnsiTheme="minorHAnsi" w:cstheme="minorHAnsi"/>
          <w:szCs w:val="22"/>
          <w:lang w:val="en-GB"/>
        </w:rPr>
        <w:t>R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equest for </w:t>
      </w:r>
      <w:r w:rsidR="009F0079" w:rsidRPr="001F7C28">
        <w:rPr>
          <w:rFonts w:asciiTheme="minorHAnsi" w:hAnsiTheme="minorHAnsi" w:cstheme="minorHAnsi"/>
          <w:szCs w:val="22"/>
          <w:lang w:val="en-GB"/>
        </w:rPr>
        <w:t>P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roposal. </w:t>
      </w:r>
    </w:p>
    <w:p w14:paraId="46AB6965" w14:textId="7EA77887" w:rsidR="00292675" w:rsidRPr="001F7C28" w:rsidRDefault="003F0479" w:rsidP="00772E21">
      <w:pPr>
        <w:rPr>
          <w:rFonts w:asciiTheme="minorHAnsi" w:hAnsiTheme="minorHAnsi" w:cstheme="minorHAnsi"/>
          <w:szCs w:val="22"/>
          <w:lang w:val="en-GB"/>
        </w:rPr>
      </w:pPr>
      <w:r w:rsidRPr="001F7C28">
        <w:rPr>
          <w:rFonts w:asciiTheme="minorHAnsi" w:hAnsiTheme="minorHAnsi" w:cstheme="minorHAnsi"/>
          <w:szCs w:val="22"/>
          <w:lang w:val="en-GB"/>
        </w:rPr>
        <w:lastRenderedPageBreak/>
        <w:t xml:space="preserve">Upon </w:t>
      </w:r>
      <w:r w:rsidR="00B40D00">
        <w:rPr>
          <w:rFonts w:asciiTheme="minorHAnsi" w:hAnsiTheme="minorHAnsi" w:cstheme="minorHAnsi"/>
          <w:szCs w:val="22"/>
          <w:lang w:val="en-GB"/>
        </w:rPr>
        <w:t>nomination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 to undertake an Assignment</w:t>
      </w:r>
      <w:r w:rsidR="00C8577C">
        <w:rPr>
          <w:rFonts w:asciiTheme="minorHAnsi" w:hAnsiTheme="minorHAnsi" w:cstheme="minorHAnsi"/>
          <w:szCs w:val="22"/>
          <w:lang w:val="en-GB"/>
        </w:rPr>
        <w:t>,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 </w:t>
      </w:r>
      <w:r w:rsidR="005B23A3" w:rsidRPr="001F7C28">
        <w:rPr>
          <w:rFonts w:asciiTheme="minorHAnsi" w:hAnsiTheme="minorHAnsi" w:cstheme="minorHAnsi"/>
          <w:szCs w:val="22"/>
          <w:lang w:val="en-GB"/>
        </w:rPr>
        <w:t xml:space="preserve">a 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Panel Member shall </w:t>
      </w:r>
      <w:r w:rsidR="009F0079" w:rsidRPr="001F7C28">
        <w:rPr>
          <w:rFonts w:asciiTheme="minorHAnsi" w:hAnsiTheme="minorHAnsi" w:cstheme="minorHAnsi"/>
          <w:szCs w:val="22"/>
          <w:lang w:val="en-GB"/>
        </w:rPr>
        <w:t>receive an Assignment Brief which it shall cost</w:t>
      </w:r>
      <w:r w:rsidR="00292675" w:rsidRPr="001F7C28">
        <w:rPr>
          <w:rFonts w:asciiTheme="minorHAnsi" w:hAnsiTheme="minorHAnsi" w:cstheme="minorHAnsi"/>
          <w:szCs w:val="22"/>
          <w:lang w:val="en-GB"/>
        </w:rPr>
        <w:t xml:space="preserve"> and then submit a Letter of Assignment Price to the PUB. The PUB shall then issue a Letter of Assignment Price Acceptance. </w:t>
      </w:r>
    </w:p>
    <w:p w14:paraId="1C1F6051" w14:textId="3E7DA3D9" w:rsidR="003F0479" w:rsidRPr="001F7C28" w:rsidRDefault="009F0079" w:rsidP="00772E21">
      <w:pPr>
        <w:rPr>
          <w:rFonts w:asciiTheme="minorHAnsi" w:hAnsiTheme="minorHAnsi" w:cstheme="minorHAnsi"/>
          <w:szCs w:val="22"/>
          <w:lang w:val="en-GB"/>
        </w:rPr>
      </w:pPr>
      <w:r w:rsidRPr="001F7C28">
        <w:rPr>
          <w:rFonts w:asciiTheme="minorHAnsi" w:hAnsiTheme="minorHAnsi" w:cstheme="minorHAnsi"/>
          <w:szCs w:val="22"/>
          <w:lang w:val="en-GB"/>
        </w:rPr>
        <w:t xml:space="preserve">The Assignment Brief, the </w:t>
      </w:r>
      <w:r w:rsidR="00292675" w:rsidRPr="001F7C28">
        <w:rPr>
          <w:rFonts w:asciiTheme="minorHAnsi" w:hAnsiTheme="minorHAnsi" w:cstheme="minorHAnsi"/>
          <w:szCs w:val="22"/>
          <w:lang w:val="en-GB"/>
        </w:rPr>
        <w:t>Letter of Assignment Price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, the </w:t>
      </w:r>
      <w:r w:rsidR="00292675" w:rsidRPr="001F7C28">
        <w:rPr>
          <w:rFonts w:asciiTheme="minorHAnsi" w:hAnsiTheme="minorHAnsi" w:cstheme="minorHAnsi"/>
          <w:szCs w:val="22"/>
          <w:lang w:val="en-GB"/>
        </w:rPr>
        <w:t>Letter of Assignment Price Acceptance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, the </w:t>
      </w:r>
      <w:r w:rsidR="00231368">
        <w:rPr>
          <w:rFonts w:asciiTheme="minorHAnsi" w:hAnsiTheme="minorHAnsi" w:cstheme="minorHAnsi"/>
          <w:szCs w:val="22"/>
          <w:lang w:val="en-GB"/>
        </w:rPr>
        <w:t xml:space="preserve">Contract 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Special Conditions and the </w:t>
      </w:r>
      <w:r w:rsidR="00231368">
        <w:rPr>
          <w:rFonts w:asciiTheme="minorHAnsi" w:hAnsiTheme="minorHAnsi" w:cstheme="minorHAnsi"/>
          <w:szCs w:val="22"/>
          <w:lang w:val="en-GB"/>
        </w:rPr>
        <w:t xml:space="preserve">Contract </w:t>
      </w:r>
      <w:r w:rsidRPr="001F7C28">
        <w:rPr>
          <w:rFonts w:asciiTheme="minorHAnsi" w:hAnsiTheme="minorHAnsi" w:cstheme="minorHAnsi"/>
          <w:szCs w:val="22"/>
          <w:lang w:val="en-GB"/>
        </w:rPr>
        <w:t>General Conditions shall collectively form the Contract</w:t>
      </w:r>
      <w:r w:rsidR="005B23A3" w:rsidRPr="001F7C28">
        <w:rPr>
          <w:rFonts w:asciiTheme="minorHAnsi" w:hAnsiTheme="minorHAnsi" w:cstheme="minorHAnsi"/>
          <w:szCs w:val="22"/>
          <w:lang w:val="en-GB"/>
        </w:rPr>
        <w:t xml:space="preserve"> for the Assignment</w:t>
      </w:r>
      <w:r w:rsidRPr="001F7C28">
        <w:rPr>
          <w:rFonts w:asciiTheme="minorHAnsi" w:hAnsiTheme="minorHAnsi" w:cstheme="minorHAnsi"/>
          <w:szCs w:val="22"/>
          <w:lang w:val="en-GB"/>
        </w:rPr>
        <w:t xml:space="preserve">. </w:t>
      </w:r>
    </w:p>
    <w:p w14:paraId="6D5E34E3" w14:textId="55E71177" w:rsidR="005B23A3" w:rsidRPr="001F7C28" w:rsidRDefault="005B23A3" w:rsidP="00772E21">
      <w:pPr>
        <w:rPr>
          <w:rFonts w:asciiTheme="minorHAnsi" w:hAnsiTheme="minorHAnsi" w:cstheme="minorHAnsi"/>
          <w:szCs w:val="22"/>
          <w:lang w:val="en-GB"/>
        </w:rPr>
      </w:pPr>
      <w:r w:rsidRPr="001F7C28">
        <w:rPr>
          <w:rFonts w:asciiTheme="minorHAnsi" w:hAnsiTheme="minorHAnsi" w:cstheme="minorHAnsi"/>
          <w:szCs w:val="22"/>
          <w:lang w:val="en-GB"/>
        </w:rPr>
        <w:t xml:space="preserve">The purpose of this approach is to simplify and streamline the selection and contracting of small consultancies and minor works. </w:t>
      </w:r>
    </w:p>
    <w:p w14:paraId="404A409F" w14:textId="79E40220" w:rsidR="005B23A3" w:rsidRPr="001F7C28" w:rsidRDefault="000E03B9" w:rsidP="00772E21">
      <w:pPr>
        <w:rPr>
          <w:rFonts w:asciiTheme="minorHAnsi" w:hAnsiTheme="minorHAnsi" w:cstheme="minorHAnsi"/>
          <w:b/>
          <w:bCs/>
          <w:szCs w:val="22"/>
          <w:lang w:val="en-GB"/>
        </w:rPr>
      </w:pPr>
      <w:r w:rsidRPr="001F7C28">
        <w:rPr>
          <w:rFonts w:asciiTheme="minorHAnsi" w:hAnsiTheme="minorHAnsi" w:cstheme="minorHAnsi"/>
          <w:b/>
          <w:bCs/>
          <w:szCs w:val="22"/>
          <w:lang w:val="en-GB"/>
        </w:rPr>
        <w:t>Award of an Assignment</w:t>
      </w:r>
    </w:p>
    <w:p w14:paraId="327D178F" w14:textId="75038DA7" w:rsidR="00C44890" w:rsidRPr="001F7C28" w:rsidRDefault="00E75376" w:rsidP="00772E21">
      <w:pPr>
        <w:rPr>
          <w:rFonts w:asciiTheme="minorHAnsi" w:hAnsiTheme="minorHAnsi" w:cstheme="minorHAnsi"/>
          <w:szCs w:val="22"/>
          <w:lang w:val="en-GB"/>
        </w:rPr>
      </w:pPr>
      <w:r w:rsidRPr="001F7C28">
        <w:rPr>
          <w:rFonts w:asciiTheme="minorHAnsi" w:hAnsiTheme="minorHAnsi" w:cstheme="minorHAnsi"/>
          <w:szCs w:val="22"/>
          <w:lang w:val="en-GB"/>
        </w:rPr>
        <w:t xml:space="preserve">The process used to engage a Panel </w:t>
      </w:r>
      <w:r w:rsidR="005B23A3" w:rsidRPr="001F7C28">
        <w:rPr>
          <w:rFonts w:asciiTheme="minorHAnsi" w:hAnsiTheme="minorHAnsi" w:cstheme="minorHAnsi"/>
          <w:szCs w:val="22"/>
          <w:lang w:val="en-GB"/>
        </w:rPr>
        <w:t>M</w:t>
      </w:r>
      <w:r w:rsidRPr="001F7C28">
        <w:rPr>
          <w:rFonts w:asciiTheme="minorHAnsi" w:hAnsiTheme="minorHAnsi" w:cstheme="minorHAnsi"/>
          <w:szCs w:val="22"/>
          <w:lang w:val="en-GB"/>
        </w:rPr>
        <w:t>ember for an individual Assignment shall be as follows:</w:t>
      </w:r>
    </w:p>
    <w:p w14:paraId="7B0060D8" w14:textId="77777777" w:rsidR="000E03B9" w:rsidRPr="001F7C28" w:rsidRDefault="000E03B9" w:rsidP="000E03B9">
      <w:pPr>
        <w:pStyle w:val="ListParagraph"/>
        <w:numPr>
          <w:ilvl w:val="0"/>
          <w:numId w:val="24"/>
        </w:numPr>
        <w:ind w:leftChars="0"/>
        <w:rPr>
          <w:rFonts w:asciiTheme="minorHAnsi" w:hAnsiTheme="minorHAnsi" w:cstheme="minorHAnsi"/>
          <w:lang w:val="en-GB"/>
        </w:rPr>
      </w:pPr>
      <w:r w:rsidRPr="001F7C28">
        <w:rPr>
          <w:rFonts w:asciiTheme="minorHAnsi" w:hAnsiTheme="minorHAnsi" w:cstheme="minorHAnsi"/>
          <w:lang w:val="en-GB"/>
        </w:rPr>
        <w:t>The PUB shall prepare the Assignment Brief which shall include the Assignment Outcome/Output, Scope of Assignment, Assignment Timeframe and Assignment Performance.</w:t>
      </w:r>
    </w:p>
    <w:p w14:paraId="589048DC" w14:textId="4D461175" w:rsidR="000E03B9" w:rsidRPr="003F06C0" w:rsidRDefault="000E03B9" w:rsidP="000E03B9">
      <w:pPr>
        <w:pStyle w:val="ListParagraph"/>
        <w:numPr>
          <w:ilvl w:val="0"/>
          <w:numId w:val="24"/>
        </w:numPr>
        <w:ind w:leftChars="0"/>
        <w:rPr>
          <w:rFonts w:asciiTheme="minorHAnsi" w:hAnsiTheme="minorHAnsi" w:cstheme="minorHAnsi"/>
          <w:lang w:val="en-GB"/>
        </w:rPr>
      </w:pPr>
      <w:r w:rsidRPr="003F06C0">
        <w:rPr>
          <w:rFonts w:asciiTheme="minorHAnsi" w:hAnsiTheme="minorHAnsi" w:cstheme="minorHAnsi"/>
          <w:lang w:val="en-GB"/>
        </w:rPr>
        <w:t>The PUB shall determine</w:t>
      </w:r>
      <w:r w:rsidR="00272AE7" w:rsidRPr="003F06C0">
        <w:rPr>
          <w:rFonts w:asciiTheme="minorHAnsi" w:hAnsiTheme="minorHAnsi" w:cstheme="minorHAnsi"/>
          <w:lang w:val="en-GB"/>
        </w:rPr>
        <w:t xml:space="preserve"> </w:t>
      </w:r>
      <w:r w:rsidRPr="003F06C0">
        <w:rPr>
          <w:rFonts w:asciiTheme="minorHAnsi" w:hAnsiTheme="minorHAnsi" w:cstheme="minorHAnsi"/>
          <w:lang w:val="en-GB"/>
        </w:rPr>
        <w:t>which Service Provider(s) has/have qualified for the Assignment.</w:t>
      </w:r>
    </w:p>
    <w:p w14:paraId="32480CA5" w14:textId="7183AC1E" w:rsidR="000E03B9" w:rsidRPr="003F06C0" w:rsidRDefault="000E03B9" w:rsidP="000E03B9">
      <w:pPr>
        <w:pStyle w:val="ListParagraph"/>
        <w:numPr>
          <w:ilvl w:val="0"/>
          <w:numId w:val="24"/>
        </w:numPr>
        <w:ind w:leftChars="0"/>
        <w:rPr>
          <w:rFonts w:asciiTheme="minorHAnsi" w:hAnsiTheme="minorHAnsi" w:cstheme="minorHAnsi"/>
          <w:lang w:val="en-GB"/>
        </w:rPr>
      </w:pPr>
      <w:r w:rsidRPr="003F06C0">
        <w:rPr>
          <w:rFonts w:asciiTheme="minorHAnsi" w:hAnsiTheme="minorHAnsi" w:cstheme="minorHAnsi"/>
          <w:lang w:val="en-GB"/>
        </w:rPr>
        <w:t xml:space="preserve">The PUB shall request a lump sum price for the Assignment from a single qualified Service Provider. Where there is more than one qualified Service Provider, the Service Provider which has least recently received an Assignment </w:t>
      </w:r>
      <w:r w:rsidR="003F06C0" w:rsidRPr="003F06C0">
        <w:rPr>
          <w:rFonts w:asciiTheme="minorHAnsi" w:hAnsiTheme="minorHAnsi" w:cstheme="minorHAnsi"/>
          <w:lang w:val="en-GB"/>
        </w:rPr>
        <w:t xml:space="preserve">may be considered at </w:t>
      </w:r>
      <w:r w:rsidR="00547752">
        <w:rPr>
          <w:rFonts w:asciiTheme="minorHAnsi" w:hAnsiTheme="minorHAnsi" w:cstheme="minorHAnsi"/>
          <w:lang w:val="en-GB"/>
        </w:rPr>
        <w:t>the</w:t>
      </w:r>
      <w:r w:rsidR="003F06C0" w:rsidRPr="003F06C0">
        <w:rPr>
          <w:rFonts w:asciiTheme="minorHAnsi" w:hAnsiTheme="minorHAnsi" w:cstheme="minorHAnsi"/>
          <w:lang w:val="en-GB"/>
        </w:rPr>
        <w:t xml:space="preserve"> sole discretion of the PUB CEO</w:t>
      </w:r>
      <w:r w:rsidRPr="003F06C0">
        <w:rPr>
          <w:rFonts w:asciiTheme="minorHAnsi" w:hAnsiTheme="minorHAnsi" w:cstheme="minorHAnsi"/>
          <w:lang w:val="en-GB"/>
        </w:rPr>
        <w:t>.</w:t>
      </w:r>
    </w:p>
    <w:p w14:paraId="13FEF5A0" w14:textId="77777777" w:rsidR="003F06C0" w:rsidRDefault="000E03B9" w:rsidP="003F06C0">
      <w:pPr>
        <w:pStyle w:val="ListParagraph"/>
        <w:numPr>
          <w:ilvl w:val="0"/>
          <w:numId w:val="24"/>
        </w:numPr>
        <w:ind w:leftChars="0"/>
        <w:rPr>
          <w:rFonts w:asciiTheme="minorHAnsi" w:hAnsiTheme="minorHAnsi" w:cstheme="minorHAnsi"/>
          <w:lang w:val="en-GB"/>
        </w:rPr>
      </w:pPr>
      <w:r w:rsidRPr="003F06C0">
        <w:rPr>
          <w:rFonts w:asciiTheme="minorHAnsi" w:hAnsiTheme="minorHAnsi" w:cstheme="minorHAnsi"/>
          <w:lang w:val="en-GB"/>
        </w:rPr>
        <w:t>The Service Provider may accept or reject the offer of the Assignment.</w:t>
      </w:r>
    </w:p>
    <w:p w14:paraId="2889DA6E" w14:textId="0716E294" w:rsidR="000E03B9" w:rsidRPr="003F06C0" w:rsidRDefault="000E03B9" w:rsidP="003F06C0">
      <w:pPr>
        <w:pStyle w:val="ListParagraph"/>
        <w:numPr>
          <w:ilvl w:val="0"/>
          <w:numId w:val="24"/>
        </w:numPr>
        <w:ind w:leftChars="0"/>
        <w:rPr>
          <w:rFonts w:asciiTheme="minorHAnsi" w:hAnsiTheme="minorHAnsi" w:cstheme="minorHAnsi"/>
          <w:lang w:val="en-GB"/>
        </w:rPr>
      </w:pPr>
      <w:r w:rsidRPr="003F06C0">
        <w:rPr>
          <w:rFonts w:asciiTheme="minorHAnsi" w:hAnsiTheme="minorHAnsi" w:cstheme="minorHAnsi"/>
          <w:lang w:val="en-GB"/>
        </w:rPr>
        <w:t xml:space="preserve">If the Service Provider rejects the Assignment, the PUB </w:t>
      </w:r>
      <w:r w:rsidR="003F06C0" w:rsidRPr="003F06C0">
        <w:rPr>
          <w:rFonts w:asciiTheme="minorHAnsi" w:hAnsiTheme="minorHAnsi" w:cstheme="minorHAnsi"/>
          <w:lang w:val="en-GB"/>
        </w:rPr>
        <w:t>may</w:t>
      </w:r>
      <w:r w:rsidRPr="003F06C0">
        <w:rPr>
          <w:rFonts w:asciiTheme="minorHAnsi" w:hAnsiTheme="minorHAnsi" w:cstheme="minorHAnsi"/>
          <w:lang w:val="en-GB"/>
        </w:rPr>
        <w:t xml:space="preserve"> </w:t>
      </w:r>
      <w:r w:rsidR="00272AE7" w:rsidRPr="003F06C0">
        <w:rPr>
          <w:rFonts w:asciiTheme="minorHAnsi" w:hAnsiTheme="minorHAnsi" w:cstheme="minorHAnsi"/>
          <w:lang w:val="en-GB"/>
        </w:rPr>
        <w:t xml:space="preserve">at its sole discretion, </w:t>
      </w:r>
      <w:r w:rsidRPr="003F06C0">
        <w:rPr>
          <w:rFonts w:asciiTheme="minorHAnsi" w:hAnsiTheme="minorHAnsi" w:cstheme="minorHAnsi"/>
          <w:lang w:val="en-GB"/>
        </w:rPr>
        <w:t>offer the Assignment to the next qualified Service Provider</w:t>
      </w:r>
      <w:r w:rsidR="003F06C0" w:rsidRPr="003F06C0">
        <w:rPr>
          <w:rFonts w:asciiTheme="minorHAnsi" w:hAnsiTheme="minorHAnsi" w:cstheme="minorHAnsi"/>
          <w:lang w:val="en-GB"/>
        </w:rPr>
        <w:t>.</w:t>
      </w:r>
    </w:p>
    <w:p w14:paraId="4B8D6781" w14:textId="2D2DCE3C" w:rsidR="000E03B9" w:rsidRPr="001F7C28" w:rsidRDefault="000E03B9" w:rsidP="000E03B9">
      <w:pPr>
        <w:pStyle w:val="ListParagraph"/>
        <w:numPr>
          <w:ilvl w:val="0"/>
          <w:numId w:val="24"/>
        </w:numPr>
        <w:ind w:leftChars="0"/>
        <w:rPr>
          <w:rFonts w:asciiTheme="minorHAnsi" w:hAnsiTheme="minorHAnsi" w:cstheme="minorHAnsi"/>
          <w:lang w:val="en-GB"/>
        </w:rPr>
      </w:pPr>
      <w:r w:rsidRPr="001F7C28">
        <w:rPr>
          <w:rFonts w:asciiTheme="minorHAnsi" w:hAnsiTheme="minorHAnsi" w:cstheme="minorHAnsi"/>
          <w:lang w:val="en-GB"/>
        </w:rPr>
        <w:t xml:space="preserve">If a Service Provider rejects more than three Assignments in the </w:t>
      </w:r>
      <w:r w:rsidR="00B40D00">
        <w:rPr>
          <w:rFonts w:asciiTheme="minorHAnsi" w:hAnsiTheme="minorHAnsi" w:cstheme="minorHAnsi"/>
          <w:lang w:val="en-GB"/>
        </w:rPr>
        <w:t>Agreement</w:t>
      </w:r>
      <w:r w:rsidRPr="001F7C28">
        <w:rPr>
          <w:rFonts w:asciiTheme="minorHAnsi" w:hAnsiTheme="minorHAnsi" w:cstheme="minorHAnsi"/>
          <w:lang w:val="en-GB"/>
        </w:rPr>
        <w:t xml:space="preserve"> </w:t>
      </w:r>
      <w:proofErr w:type="gramStart"/>
      <w:r w:rsidRPr="001F7C28">
        <w:rPr>
          <w:rFonts w:asciiTheme="minorHAnsi" w:hAnsiTheme="minorHAnsi" w:cstheme="minorHAnsi"/>
          <w:lang w:val="en-GB"/>
        </w:rPr>
        <w:t>Period</w:t>
      </w:r>
      <w:proofErr w:type="gramEnd"/>
      <w:r w:rsidRPr="001F7C28">
        <w:rPr>
          <w:rFonts w:asciiTheme="minorHAnsi" w:hAnsiTheme="minorHAnsi" w:cstheme="minorHAnsi"/>
          <w:lang w:val="en-GB"/>
        </w:rPr>
        <w:t xml:space="preserve"> the PUB reserves the right to cancel the Service Provider’s Agreement and appoint an alternative Service Provider to the Framework Agreement. </w:t>
      </w:r>
    </w:p>
    <w:p w14:paraId="0AC8ACE3" w14:textId="31C00BD5" w:rsidR="000E03B9" w:rsidRPr="001F7C28" w:rsidRDefault="000E03B9" w:rsidP="000E03B9">
      <w:pPr>
        <w:pStyle w:val="ListParagraph"/>
        <w:numPr>
          <w:ilvl w:val="0"/>
          <w:numId w:val="24"/>
        </w:numPr>
        <w:ind w:leftChars="0"/>
        <w:rPr>
          <w:rFonts w:asciiTheme="minorHAnsi" w:hAnsiTheme="minorHAnsi" w:cstheme="minorHAnsi"/>
          <w:lang w:val="en-GB"/>
        </w:rPr>
      </w:pPr>
      <w:r w:rsidRPr="001F7C28">
        <w:rPr>
          <w:rFonts w:asciiTheme="minorHAnsi" w:hAnsiTheme="minorHAnsi" w:cstheme="minorHAnsi"/>
          <w:lang w:val="en-GB"/>
        </w:rPr>
        <w:t xml:space="preserve">If the Service Provider accepts the Assignment, it shall submit a lump sum price for the Assignment in the form of a Letter of Assignment Price. In submitting a price, the Service Provider agrees to undertake the Assignment in accordance with the </w:t>
      </w:r>
      <w:r w:rsidR="00A8794E">
        <w:rPr>
          <w:rFonts w:asciiTheme="minorHAnsi" w:hAnsiTheme="minorHAnsi" w:cstheme="minorHAnsi"/>
          <w:lang w:val="en-GB"/>
        </w:rPr>
        <w:t xml:space="preserve">Contract </w:t>
      </w:r>
      <w:r w:rsidRPr="001F7C28">
        <w:rPr>
          <w:rFonts w:asciiTheme="minorHAnsi" w:hAnsiTheme="minorHAnsi" w:cstheme="minorHAnsi"/>
          <w:lang w:val="en-GB"/>
        </w:rPr>
        <w:t xml:space="preserve">General Conditions and </w:t>
      </w:r>
      <w:r w:rsidR="00A8794E">
        <w:rPr>
          <w:rFonts w:asciiTheme="minorHAnsi" w:hAnsiTheme="minorHAnsi" w:cstheme="minorHAnsi"/>
          <w:lang w:val="en-GB"/>
        </w:rPr>
        <w:t xml:space="preserve">Contract </w:t>
      </w:r>
      <w:r w:rsidRPr="001F7C28">
        <w:rPr>
          <w:rFonts w:asciiTheme="minorHAnsi" w:hAnsiTheme="minorHAnsi" w:cstheme="minorHAnsi"/>
          <w:lang w:val="en-GB"/>
        </w:rPr>
        <w:t>Special Conditions attached to this Agreement.</w:t>
      </w:r>
    </w:p>
    <w:p w14:paraId="4F9D3EF4" w14:textId="77777777" w:rsidR="000E03B9" w:rsidRPr="001F7C28" w:rsidRDefault="000E03B9" w:rsidP="000E03B9">
      <w:pPr>
        <w:pStyle w:val="ListParagraph"/>
        <w:numPr>
          <w:ilvl w:val="0"/>
          <w:numId w:val="24"/>
        </w:numPr>
        <w:ind w:leftChars="0"/>
        <w:rPr>
          <w:rFonts w:asciiTheme="minorHAnsi" w:hAnsiTheme="minorHAnsi" w:cstheme="minorHAnsi"/>
          <w:lang w:val="en-GB"/>
        </w:rPr>
      </w:pPr>
      <w:r w:rsidRPr="001F7C28">
        <w:rPr>
          <w:rFonts w:asciiTheme="minorHAnsi" w:hAnsiTheme="minorHAnsi" w:cstheme="minorHAnsi"/>
          <w:lang w:val="en-GB"/>
        </w:rPr>
        <w:t>Where the PUB considers the offered Price reasonable the PUB shall accept the Price in the form of a Letter of Assignment Price Acceptance.</w:t>
      </w:r>
    </w:p>
    <w:p w14:paraId="5E850336" w14:textId="5B015FAE" w:rsidR="000E03B9" w:rsidRPr="001F7C28" w:rsidRDefault="000E03B9" w:rsidP="000E03B9">
      <w:pPr>
        <w:pStyle w:val="ListParagraph"/>
        <w:numPr>
          <w:ilvl w:val="0"/>
          <w:numId w:val="24"/>
        </w:numPr>
        <w:ind w:leftChars="0"/>
        <w:rPr>
          <w:rFonts w:asciiTheme="minorHAnsi" w:hAnsiTheme="minorHAnsi" w:cstheme="minorHAnsi"/>
          <w:lang w:val="en-GB"/>
        </w:rPr>
      </w:pPr>
      <w:r w:rsidRPr="001F7C28">
        <w:rPr>
          <w:rFonts w:asciiTheme="minorHAnsi" w:hAnsiTheme="minorHAnsi" w:cstheme="minorHAnsi"/>
          <w:lang w:val="en-GB"/>
        </w:rPr>
        <w:t xml:space="preserve">The PUB shall compile </w:t>
      </w:r>
      <w:r w:rsidR="00B40D00">
        <w:rPr>
          <w:rFonts w:asciiTheme="minorHAnsi" w:hAnsiTheme="minorHAnsi" w:cstheme="minorHAnsi"/>
          <w:lang w:val="en-GB"/>
        </w:rPr>
        <w:t xml:space="preserve">the </w:t>
      </w:r>
      <w:r w:rsidRPr="001F7C28">
        <w:rPr>
          <w:rFonts w:asciiTheme="minorHAnsi" w:hAnsiTheme="minorHAnsi" w:cstheme="minorHAnsi"/>
          <w:lang w:val="en-GB"/>
        </w:rPr>
        <w:t xml:space="preserve">Assignment Brief, </w:t>
      </w:r>
      <w:r w:rsidR="00A8794E">
        <w:rPr>
          <w:rFonts w:asciiTheme="minorHAnsi" w:hAnsiTheme="minorHAnsi" w:cstheme="minorHAnsi"/>
          <w:lang w:val="en-GB"/>
        </w:rPr>
        <w:t>t</w:t>
      </w:r>
      <w:r w:rsidRPr="001F7C28">
        <w:rPr>
          <w:rFonts w:asciiTheme="minorHAnsi" w:hAnsiTheme="minorHAnsi" w:cstheme="minorHAnsi"/>
          <w:lang w:val="en-GB"/>
        </w:rPr>
        <w:t xml:space="preserve">he Letter of Assignment Price, the Letter of Assignment Price Acceptance and the relevant </w:t>
      </w:r>
      <w:r w:rsidR="00A8794E">
        <w:rPr>
          <w:rFonts w:asciiTheme="minorHAnsi" w:hAnsiTheme="minorHAnsi" w:cstheme="minorHAnsi"/>
          <w:lang w:val="en-GB"/>
        </w:rPr>
        <w:t xml:space="preserve">Contract </w:t>
      </w:r>
      <w:r w:rsidRPr="001F7C28">
        <w:rPr>
          <w:rFonts w:asciiTheme="minorHAnsi" w:hAnsiTheme="minorHAnsi" w:cstheme="minorHAnsi"/>
          <w:lang w:val="en-GB"/>
        </w:rPr>
        <w:t xml:space="preserve">Special Conditions and the relevant </w:t>
      </w:r>
      <w:r w:rsidR="00A8794E">
        <w:rPr>
          <w:rFonts w:asciiTheme="minorHAnsi" w:hAnsiTheme="minorHAnsi" w:cstheme="minorHAnsi"/>
          <w:lang w:val="en-GB"/>
        </w:rPr>
        <w:t xml:space="preserve">Contract </w:t>
      </w:r>
      <w:r w:rsidRPr="001F7C28">
        <w:rPr>
          <w:rFonts w:asciiTheme="minorHAnsi" w:hAnsiTheme="minorHAnsi" w:cstheme="minorHAnsi"/>
          <w:lang w:val="en-GB"/>
        </w:rPr>
        <w:t>General Conditions of Contract into the Assignment Contract and these shall form the Assignment Contract and the Employer shall send a copy of the Assignment Contract to the Service Provider.</w:t>
      </w:r>
    </w:p>
    <w:p w14:paraId="38E6AE06" w14:textId="2FD91006" w:rsidR="00967024" w:rsidRPr="001F7C28" w:rsidRDefault="000E03B9" w:rsidP="000E03B9">
      <w:pPr>
        <w:pStyle w:val="ListParagraph"/>
        <w:numPr>
          <w:ilvl w:val="0"/>
          <w:numId w:val="24"/>
        </w:numPr>
        <w:ind w:leftChars="0"/>
        <w:rPr>
          <w:rFonts w:asciiTheme="minorHAnsi" w:hAnsiTheme="minorHAnsi" w:cstheme="minorHAnsi"/>
          <w:lang w:val="en-GB"/>
        </w:rPr>
      </w:pPr>
      <w:r w:rsidRPr="001F7C28">
        <w:rPr>
          <w:rFonts w:asciiTheme="minorHAnsi" w:hAnsiTheme="minorHAnsi" w:cstheme="minorHAnsi"/>
          <w:lang w:val="en-GB"/>
        </w:rPr>
        <w:t>At the completion of an Assignment Contract and the acceptance by the PUB of the Assignment Contract Outcome/Output, the Service Provider shall submit an invoice for full payment to the PUB and the invoice shall be paid within 60 days.</w:t>
      </w:r>
      <w:r w:rsidR="00164BA7" w:rsidRPr="001F7C28">
        <w:rPr>
          <w:rFonts w:asciiTheme="minorHAnsi" w:hAnsiTheme="minorHAnsi" w:cstheme="minorHAnsi"/>
          <w:lang w:val="en-GB"/>
        </w:rPr>
        <w:t xml:space="preserve"> </w:t>
      </w:r>
    </w:p>
    <w:p w14:paraId="24366288" w14:textId="697DCD86" w:rsidR="00C44890" w:rsidRPr="001F7C28" w:rsidRDefault="00C44890" w:rsidP="00C44890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1F7C28">
        <w:rPr>
          <w:rFonts w:asciiTheme="minorHAnsi" w:hAnsiTheme="minorHAnsi" w:cstheme="minorHAnsi"/>
          <w:sz w:val="22"/>
          <w:szCs w:val="22"/>
        </w:rPr>
        <w:t>T</w:t>
      </w:r>
      <w:r w:rsidR="002722FE" w:rsidRPr="001F7C28">
        <w:rPr>
          <w:rFonts w:asciiTheme="minorHAnsi" w:hAnsiTheme="minorHAnsi" w:cstheme="minorHAnsi"/>
          <w:sz w:val="22"/>
          <w:szCs w:val="22"/>
        </w:rPr>
        <w:t>echnical Proposal</w:t>
      </w:r>
    </w:p>
    <w:p w14:paraId="31CF3972" w14:textId="34990C3D" w:rsidR="0086654F" w:rsidRPr="001F7C28" w:rsidRDefault="00B40D00" w:rsidP="0086654F">
      <w:pPr>
        <w:rPr>
          <w:rFonts w:asciiTheme="minorHAnsi" w:hAnsiTheme="minorHAnsi" w:cstheme="minorHAnsi"/>
          <w:szCs w:val="22"/>
          <w:lang w:val="en-GB"/>
        </w:rPr>
      </w:pPr>
      <w:r>
        <w:rPr>
          <w:rFonts w:asciiTheme="minorHAnsi" w:hAnsiTheme="minorHAnsi" w:cstheme="minorHAnsi"/>
          <w:szCs w:val="22"/>
          <w:lang w:val="en-GB"/>
        </w:rPr>
        <w:t>Proposer</w:t>
      </w:r>
      <w:r w:rsidR="0086654F" w:rsidRPr="001F7C28">
        <w:rPr>
          <w:rFonts w:asciiTheme="minorHAnsi" w:hAnsiTheme="minorHAnsi" w:cstheme="minorHAnsi"/>
          <w:szCs w:val="22"/>
          <w:lang w:val="en-GB"/>
        </w:rPr>
        <w:t xml:space="preserve">s shall provide the following information for each </w:t>
      </w:r>
      <w:r w:rsidR="00A8794E">
        <w:rPr>
          <w:rFonts w:asciiTheme="minorHAnsi" w:hAnsiTheme="minorHAnsi" w:cstheme="minorHAnsi"/>
          <w:szCs w:val="22"/>
          <w:lang w:val="en-GB"/>
        </w:rPr>
        <w:t xml:space="preserve">Utility </w:t>
      </w:r>
      <w:r w:rsidR="0086654F" w:rsidRPr="001F7C28">
        <w:rPr>
          <w:rFonts w:asciiTheme="minorHAnsi" w:hAnsiTheme="minorHAnsi" w:cstheme="minorHAnsi"/>
          <w:szCs w:val="22"/>
          <w:lang w:val="en-GB"/>
        </w:rPr>
        <w:t>Service they wish to be considered for qualification.</w:t>
      </w:r>
      <w:r w:rsidR="00F64593" w:rsidRPr="001F7C28">
        <w:rPr>
          <w:rFonts w:asciiTheme="minorHAnsi" w:hAnsiTheme="minorHAnsi" w:cstheme="minorHAnsi"/>
          <w:szCs w:val="22"/>
          <w:lang w:val="en-GB"/>
        </w:rPr>
        <w:t xml:space="preserve"> Please make sure the information is specific</w:t>
      </w:r>
      <w:r w:rsidR="00A035F2" w:rsidRPr="001F7C28">
        <w:rPr>
          <w:rFonts w:asciiTheme="minorHAnsi" w:hAnsiTheme="minorHAnsi" w:cstheme="minorHAnsi"/>
          <w:szCs w:val="22"/>
          <w:lang w:val="en-GB"/>
        </w:rPr>
        <w:t xml:space="preserve"> and where possible refer</w:t>
      </w:r>
      <w:r w:rsidR="00A8794E">
        <w:rPr>
          <w:rFonts w:asciiTheme="minorHAnsi" w:hAnsiTheme="minorHAnsi" w:cstheme="minorHAnsi"/>
          <w:szCs w:val="22"/>
          <w:lang w:val="en-GB"/>
        </w:rPr>
        <w:t>s</w:t>
      </w:r>
      <w:r w:rsidR="00A035F2" w:rsidRPr="001F7C28">
        <w:rPr>
          <w:rFonts w:asciiTheme="minorHAnsi" w:hAnsiTheme="minorHAnsi" w:cstheme="minorHAnsi"/>
          <w:szCs w:val="22"/>
          <w:lang w:val="en-GB"/>
        </w:rPr>
        <w:t xml:space="preserve"> to the Service’s Scope using the nomenclature in the above table.</w:t>
      </w:r>
      <w:r w:rsidR="00F64593" w:rsidRPr="001F7C28">
        <w:rPr>
          <w:rFonts w:asciiTheme="minorHAnsi" w:hAnsiTheme="minorHAnsi" w:cstheme="minorHAnsi"/>
          <w:szCs w:val="22"/>
          <w:lang w:val="en-GB"/>
        </w:rPr>
        <w:t xml:space="preserve"> </w:t>
      </w:r>
    </w:p>
    <w:p w14:paraId="5AA537EA" w14:textId="6DE3FA6C" w:rsidR="00B40D00" w:rsidRPr="00AE0ACF" w:rsidRDefault="00B40D00" w:rsidP="00B40D00">
      <w:pPr>
        <w:numPr>
          <w:ilvl w:val="0"/>
          <w:numId w:val="9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AE0ACF">
        <w:rPr>
          <w:rFonts w:asciiTheme="minorHAnsi" w:eastAsia="Times New Roman" w:hAnsiTheme="minorHAnsi" w:cstheme="minorHAnsi"/>
        </w:rPr>
        <w:lastRenderedPageBreak/>
        <w:t xml:space="preserve">List of the </w:t>
      </w:r>
      <w:r w:rsidR="00A8794E">
        <w:rPr>
          <w:rFonts w:asciiTheme="minorHAnsi" w:eastAsia="Times New Roman" w:hAnsiTheme="minorHAnsi" w:cstheme="minorHAnsi"/>
        </w:rPr>
        <w:t xml:space="preserve">Utility </w:t>
      </w:r>
      <w:r w:rsidRPr="00AE0ACF">
        <w:rPr>
          <w:rFonts w:asciiTheme="minorHAnsi" w:eastAsia="Times New Roman" w:hAnsiTheme="minorHAnsi" w:cstheme="minorHAnsi"/>
        </w:rPr>
        <w:t>Services the Proposer wishes to be considered for;</w:t>
      </w:r>
    </w:p>
    <w:p w14:paraId="0F5EE926" w14:textId="542412B1" w:rsidR="00B40D00" w:rsidRPr="00AE0ACF" w:rsidRDefault="00B40D00" w:rsidP="00B40D00">
      <w:pPr>
        <w:numPr>
          <w:ilvl w:val="0"/>
          <w:numId w:val="9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AE0ACF">
        <w:rPr>
          <w:rFonts w:asciiTheme="minorHAnsi" w:eastAsia="Times New Roman" w:hAnsiTheme="minorHAnsi" w:cstheme="minorHAnsi"/>
        </w:rPr>
        <w:t xml:space="preserve">A nominated Service Leader for each </w:t>
      </w:r>
      <w:r w:rsidR="00A8794E">
        <w:rPr>
          <w:rFonts w:asciiTheme="minorHAnsi" w:eastAsia="Times New Roman" w:hAnsiTheme="minorHAnsi" w:cstheme="minorHAnsi"/>
        </w:rPr>
        <w:t xml:space="preserve">Utility </w:t>
      </w:r>
      <w:r w:rsidRPr="00AE0ACF">
        <w:rPr>
          <w:rFonts w:asciiTheme="minorHAnsi" w:eastAsia="Times New Roman" w:hAnsiTheme="minorHAnsi" w:cstheme="minorHAnsi"/>
        </w:rPr>
        <w:t>Service the Proposer wishes to be considered for</w:t>
      </w:r>
      <w:r w:rsidR="00AE0ACF">
        <w:rPr>
          <w:rFonts w:asciiTheme="minorHAnsi" w:eastAsia="Times New Roman" w:hAnsiTheme="minorHAnsi" w:cstheme="minorHAnsi"/>
        </w:rPr>
        <w:t xml:space="preserve"> (may be the same </w:t>
      </w:r>
      <w:r w:rsidR="00A8794E">
        <w:rPr>
          <w:rFonts w:asciiTheme="minorHAnsi" w:eastAsia="Times New Roman" w:hAnsiTheme="minorHAnsi" w:cstheme="minorHAnsi"/>
        </w:rPr>
        <w:t xml:space="preserve">nomination </w:t>
      </w:r>
      <w:r w:rsidR="00AE0ACF">
        <w:rPr>
          <w:rFonts w:asciiTheme="minorHAnsi" w:eastAsia="Times New Roman" w:hAnsiTheme="minorHAnsi" w:cstheme="minorHAnsi"/>
        </w:rPr>
        <w:t xml:space="preserve">for </w:t>
      </w:r>
      <w:proofErr w:type="gramStart"/>
      <w:r w:rsidR="00AE0ACF">
        <w:rPr>
          <w:rFonts w:asciiTheme="minorHAnsi" w:eastAsia="Times New Roman" w:hAnsiTheme="minorHAnsi" w:cstheme="minorHAnsi"/>
        </w:rPr>
        <w:t>a number of</w:t>
      </w:r>
      <w:proofErr w:type="gramEnd"/>
      <w:r w:rsidR="00AE0ACF">
        <w:rPr>
          <w:rFonts w:asciiTheme="minorHAnsi" w:eastAsia="Times New Roman" w:hAnsiTheme="minorHAnsi" w:cstheme="minorHAnsi"/>
        </w:rPr>
        <w:t xml:space="preserve"> Services)</w:t>
      </w:r>
      <w:r w:rsidRPr="00AE0ACF">
        <w:rPr>
          <w:rFonts w:asciiTheme="minorHAnsi" w:eastAsia="Times New Roman" w:hAnsiTheme="minorHAnsi" w:cstheme="minorHAnsi"/>
        </w:rPr>
        <w:t>;</w:t>
      </w:r>
    </w:p>
    <w:p w14:paraId="472301D0" w14:textId="6D41E1B9" w:rsidR="00B40D00" w:rsidRPr="00AE0ACF" w:rsidRDefault="00B40D00" w:rsidP="00B40D00">
      <w:pPr>
        <w:numPr>
          <w:ilvl w:val="0"/>
          <w:numId w:val="9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AE0ACF">
        <w:rPr>
          <w:rFonts w:asciiTheme="minorHAnsi" w:eastAsia="Times New Roman" w:hAnsiTheme="minorHAnsi" w:cstheme="minorHAnsi"/>
        </w:rPr>
        <w:t xml:space="preserve">Material that specifically supports the Proposer’s capacity to undertake each of its nominated </w:t>
      </w:r>
      <w:r w:rsidR="00A8794E">
        <w:rPr>
          <w:rFonts w:asciiTheme="minorHAnsi" w:eastAsia="Times New Roman" w:hAnsiTheme="minorHAnsi" w:cstheme="minorHAnsi"/>
        </w:rPr>
        <w:t>Utility S</w:t>
      </w:r>
      <w:r w:rsidRPr="00AE0ACF">
        <w:rPr>
          <w:rFonts w:asciiTheme="minorHAnsi" w:eastAsia="Times New Roman" w:hAnsiTheme="minorHAnsi" w:cstheme="minorHAnsi"/>
        </w:rPr>
        <w:t xml:space="preserve">ervices (for example previous similar work it has undertaken, experience in similar working contexts; experience in similar countries; </w:t>
      </w:r>
      <w:proofErr w:type="gramStart"/>
      <w:r w:rsidRPr="00AE0ACF">
        <w:rPr>
          <w:rFonts w:asciiTheme="minorHAnsi" w:eastAsia="Times New Roman" w:hAnsiTheme="minorHAnsi" w:cstheme="minorHAnsi"/>
        </w:rPr>
        <w:t>particular expertise</w:t>
      </w:r>
      <w:proofErr w:type="gramEnd"/>
      <w:r w:rsidRPr="00AE0ACF">
        <w:rPr>
          <w:rFonts w:asciiTheme="minorHAnsi" w:eastAsia="Times New Roman" w:hAnsiTheme="minorHAnsi" w:cstheme="minorHAnsi"/>
        </w:rPr>
        <w:t xml:space="preserve"> held by the Proposer);</w:t>
      </w:r>
    </w:p>
    <w:p w14:paraId="25096C72" w14:textId="77777777" w:rsidR="00B40D00" w:rsidRPr="00AE0ACF" w:rsidRDefault="00B40D00" w:rsidP="00B40D00">
      <w:pPr>
        <w:numPr>
          <w:ilvl w:val="0"/>
          <w:numId w:val="9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 w:rsidRPr="00AE0ACF">
        <w:rPr>
          <w:rFonts w:asciiTheme="minorHAnsi" w:eastAsia="Times New Roman" w:hAnsiTheme="minorHAnsi" w:cstheme="minorHAnsi"/>
        </w:rPr>
        <w:t>Any additional material the Proposer wishes to submit in support of its Proposal;</w:t>
      </w:r>
    </w:p>
    <w:p w14:paraId="759209C2" w14:textId="77777777" w:rsidR="00B40D00" w:rsidRPr="00AE0ACF" w:rsidRDefault="00B40D00" w:rsidP="00B40D00">
      <w:pPr>
        <w:numPr>
          <w:ilvl w:val="0"/>
          <w:numId w:val="9"/>
        </w:numPr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bookmarkStart w:id="10" w:name="_Ref9605373"/>
      <w:r w:rsidRPr="00AE0ACF">
        <w:rPr>
          <w:rFonts w:asciiTheme="minorHAnsi" w:eastAsia="Times New Roman" w:hAnsiTheme="minorHAnsi" w:cstheme="minorHAnsi"/>
        </w:rPr>
        <w:t xml:space="preserve">Curriculum vitae (CV) for </w:t>
      </w:r>
      <w:bookmarkEnd w:id="10"/>
      <w:r w:rsidRPr="00AE0ACF">
        <w:rPr>
          <w:rFonts w:asciiTheme="minorHAnsi" w:eastAsia="Times New Roman" w:hAnsiTheme="minorHAnsi" w:cstheme="minorHAnsi"/>
        </w:rPr>
        <w:t>the nominated Service Leader(s).</w:t>
      </w:r>
    </w:p>
    <w:p w14:paraId="19EDE18F" w14:textId="3E2D0CEC" w:rsidR="002722FE" w:rsidRPr="001F7C28" w:rsidRDefault="002722FE" w:rsidP="002722FE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1F7C28">
        <w:rPr>
          <w:rFonts w:asciiTheme="minorHAnsi" w:hAnsiTheme="minorHAnsi" w:cstheme="minorHAnsi"/>
          <w:sz w:val="22"/>
          <w:szCs w:val="22"/>
        </w:rPr>
        <w:t>Financial Proposal</w:t>
      </w:r>
    </w:p>
    <w:p w14:paraId="0896B3D9" w14:textId="695AE6F7" w:rsidR="002722FE" w:rsidRPr="001F7C28" w:rsidRDefault="00B40D00" w:rsidP="00023CC6">
      <w:pPr>
        <w:spacing w:after="240"/>
        <w:rPr>
          <w:rFonts w:asciiTheme="minorHAnsi" w:hAnsiTheme="minorHAnsi" w:cstheme="minorHAnsi"/>
          <w:szCs w:val="22"/>
          <w:lang w:val="en-GB"/>
        </w:rPr>
      </w:pPr>
      <w:r>
        <w:rPr>
          <w:rFonts w:asciiTheme="minorHAnsi" w:hAnsiTheme="minorHAnsi" w:cstheme="minorHAnsi"/>
          <w:szCs w:val="22"/>
          <w:lang w:val="en-GB"/>
        </w:rPr>
        <w:t>Proposer</w:t>
      </w:r>
      <w:r w:rsidR="002722FE" w:rsidRPr="001F7C28">
        <w:rPr>
          <w:rFonts w:asciiTheme="minorHAnsi" w:hAnsiTheme="minorHAnsi" w:cstheme="minorHAnsi"/>
          <w:szCs w:val="22"/>
          <w:lang w:val="en-GB"/>
        </w:rPr>
        <w:t xml:space="preserve">s shall submit the following financial information as appropriate for each of the </w:t>
      </w:r>
      <w:r w:rsidR="00A8794E">
        <w:rPr>
          <w:rFonts w:asciiTheme="minorHAnsi" w:hAnsiTheme="minorHAnsi" w:cstheme="minorHAnsi"/>
          <w:szCs w:val="22"/>
          <w:lang w:val="en-GB"/>
        </w:rPr>
        <w:t xml:space="preserve">Utility </w:t>
      </w:r>
      <w:r w:rsidR="002722FE" w:rsidRPr="001F7C28">
        <w:rPr>
          <w:rFonts w:asciiTheme="minorHAnsi" w:hAnsiTheme="minorHAnsi" w:cstheme="minorHAnsi"/>
          <w:szCs w:val="22"/>
          <w:lang w:val="en-GB"/>
        </w:rPr>
        <w:t>Services for which they wish to qualify</w:t>
      </w:r>
      <w:r w:rsidR="00A8794E">
        <w:rPr>
          <w:rFonts w:asciiTheme="minorHAnsi" w:hAnsiTheme="minorHAnsi" w:cstheme="minorHAnsi"/>
          <w:szCs w:val="22"/>
          <w:lang w:val="en-GB"/>
        </w:rPr>
        <w:t xml:space="preserve"> (may be the same for all Utility Services)</w:t>
      </w:r>
      <w:r w:rsidR="002722FE" w:rsidRPr="001F7C28">
        <w:rPr>
          <w:rFonts w:asciiTheme="minorHAnsi" w:hAnsiTheme="minorHAnsi" w:cstheme="minorHAnsi"/>
          <w:szCs w:val="22"/>
          <w:lang w:val="en-GB"/>
        </w:rPr>
        <w:t>.</w:t>
      </w:r>
      <w:r w:rsidR="004427D7" w:rsidRPr="001F7C28">
        <w:rPr>
          <w:rFonts w:asciiTheme="minorHAnsi" w:hAnsiTheme="minorHAnsi" w:cstheme="minorHAnsi"/>
          <w:szCs w:val="22"/>
          <w:lang w:val="en-GB"/>
        </w:rPr>
        <w:t xml:space="preserve"> Note that </w:t>
      </w:r>
      <w:r w:rsidR="00A8794E">
        <w:rPr>
          <w:rFonts w:asciiTheme="minorHAnsi" w:hAnsiTheme="minorHAnsi" w:cstheme="minorHAnsi"/>
          <w:szCs w:val="22"/>
          <w:lang w:val="en-GB"/>
        </w:rPr>
        <w:t xml:space="preserve">the </w:t>
      </w:r>
      <w:r w:rsidR="004427D7" w:rsidRPr="001F7C28">
        <w:rPr>
          <w:rFonts w:asciiTheme="minorHAnsi" w:hAnsiTheme="minorHAnsi" w:cstheme="minorHAnsi"/>
          <w:szCs w:val="22"/>
          <w:lang w:val="en-GB"/>
        </w:rPr>
        <w:t>hourly rate does NOT include expenses. These rates shall be u</w:t>
      </w:r>
      <w:r w:rsidR="00023CC6" w:rsidRPr="001F7C28">
        <w:rPr>
          <w:rFonts w:asciiTheme="minorHAnsi" w:hAnsiTheme="minorHAnsi" w:cstheme="minorHAnsi"/>
          <w:szCs w:val="22"/>
          <w:lang w:val="en-GB"/>
        </w:rPr>
        <w:t>s</w:t>
      </w:r>
      <w:r w:rsidR="004427D7" w:rsidRPr="001F7C28">
        <w:rPr>
          <w:rFonts w:asciiTheme="minorHAnsi" w:hAnsiTheme="minorHAnsi" w:cstheme="minorHAnsi"/>
          <w:szCs w:val="22"/>
          <w:lang w:val="en-GB"/>
        </w:rPr>
        <w:t xml:space="preserve">ed in the pricing of offered </w:t>
      </w:r>
      <w:r w:rsidR="00023CC6" w:rsidRPr="001F7C28">
        <w:rPr>
          <w:rFonts w:asciiTheme="minorHAnsi" w:hAnsiTheme="minorHAnsi" w:cstheme="minorHAnsi"/>
          <w:szCs w:val="22"/>
          <w:lang w:val="en-GB"/>
        </w:rPr>
        <w:t>A</w:t>
      </w:r>
      <w:r w:rsidR="004427D7" w:rsidRPr="001F7C28">
        <w:rPr>
          <w:rFonts w:asciiTheme="minorHAnsi" w:hAnsiTheme="minorHAnsi" w:cstheme="minorHAnsi"/>
          <w:szCs w:val="22"/>
          <w:lang w:val="en-GB"/>
        </w:rPr>
        <w:t>ssignments.</w:t>
      </w:r>
      <w:r w:rsidR="00023CC6" w:rsidRPr="001F7C28">
        <w:rPr>
          <w:rFonts w:asciiTheme="minorHAnsi" w:hAnsiTheme="minorHAnsi" w:cstheme="minorHAnsi"/>
          <w:szCs w:val="22"/>
          <w:lang w:val="en-GB"/>
        </w:rPr>
        <w:t xml:space="preserve"> An additional column is included which is the quantity of the rates that shall be used to make a financial comparison </w:t>
      </w:r>
      <w:r w:rsidR="00AE0ACF">
        <w:rPr>
          <w:rFonts w:asciiTheme="minorHAnsi" w:hAnsiTheme="minorHAnsi" w:cstheme="minorHAnsi"/>
          <w:szCs w:val="22"/>
          <w:lang w:val="en-GB"/>
        </w:rPr>
        <w:t xml:space="preserve">between Proposers </w:t>
      </w:r>
      <w:r w:rsidR="00023CC6" w:rsidRPr="001F7C28">
        <w:rPr>
          <w:rFonts w:asciiTheme="minorHAnsi" w:hAnsiTheme="minorHAnsi" w:cstheme="minorHAnsi"/>
          <w:szCs w:val="22"/>
          <w:lang w:val="en-GB"/>
        </w:rPr>
        <w:t xml:space="preserve">only (see Evaluation). 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4"/>
        <w:gridCol w:w="3510"/>
        <w:gridCol w:w="1826"/>
        <w:gridCol w:w="1826"/>
        <w:gridCol w:w="1827"/>
      </w:tblGrid>
      <w:tr w:rsidR="003351B4" w:rsidRPr="001F7C28" w14:paraId="2E642676" w14:textId="77777777" w:rsidTr="003365E7">
        <w:trPr>
          <w:trHeight w:val="312"/>
        </w:trPr>
        <w:tc>
          <w:tcPr>
            <w:tcW w:w="584" w:type="dxa"/>
            <w:vAlign w:val="center"/>
          </w:tcPr>
          <w:p w14:paraId="75F663A1" w14:textId="77777777" w:rsidR="003351B4" w:rsidRPr="001F7C28" w:rsidRDefault="003351B4" w:rsidP="00D81823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  <w:tc>
          <w:tcPr>
            <w:tcW w:w="3510" w:type="dxa"/>
            <w:vAlign w:val="center"/>
          </w:tcPr>
          <w:p w14:paraId="4E2F16EB" w14:textId="7BDD5AEE" w:rsidR="003351B4" w:rsidRPr="001F7C28" w:rsidRDefault="003351B4" w:rsidP="002722FE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Position</w:t>
            </w:r>
          </w:p>
        </w:tc>
        <w:tc>
          <w:tcPr>
            <w:tcW w:w="1826" w:type="dxa"/>
          </w:tcPr>
          <w:p w14:paraId="62AB8526" w14:textId="6133105B" w:rsidR="003351B4" w:rsidRPr="001F7C28" w:rsidRDefault="003351B4" w:rsidP="004427D7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Quantity</w:t>
            </w:r>
            <w:r w:rsidR="003365E7" w:rsidRPr="001F7C28">
              <w:rPr>
                <w:rFonts w:asciiTheme="minorHAnsi" w:hAnsiTheme="minorHAnsi" w:cstheme="minorHAnsi"/>
                <w:szCs w:val="22"/>
                <w:lang w:val="en-GB"/>
              </w:rPr>
              <w:t xml:space="preserve"> </w:t>
            </w:r>
          </w:p>
          <w:p w14:paraId="2BB100FA" w14:textId="68ABD762" w:rsidR="003351B4" w:rsidRPr="001F7C28" w:rsidRDefault="003351B4" w:rsidP="004427D7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(for evaluation only)</w:t>
            </w:r>
            <w:r w:rsidR="00A8794E">
              <w:rPr>
                <w:rFonts w:asciiTheme="minorHAnsi" w:hAnsiTheme="minorHAnsi" w:cstheme="minorHAnsi"/>
                <w:szCs w:val="22"/>
                <w:lang w:val="en-GB"/>
              </w:rPr>
              <w:t xml:space="preserve"> (hours)</w:t>
            </w:r>
          </w:p>
        </w:tc>
        <w:tc>
          <w:tcPr>
            <w:tcW w:w="1826" w:type="dxa"/>
          </w:tcPr>
          <w:p w14:paraId="181982D1" w14:textId="48C0CD2B" w:rsidR="003351B4" w:rsidRPr="001F7C28" w:rsidRDefault="003351B4" w:rsidP="004427D7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Hourly Rate (AUD</w:t>
            </w:r>
            <w:r w:rsidR="00AE0ACF">
              <w:rPr>
                <w:rFonts w:asciiTheme="minorHAnsi" w:hAnsiTheme="minorHAnsi" w:cstheme="minorHAnsi"/>
                <w:szCs w:val="22"/>
                <w:lang w:val="en-GB"/>
              </w:rPr>
              <w:t>/NZD</w:t>
            </w: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)</w:t>
            </w:r>
          </w:p>
          <w:p w14:paraId="78899B79" w14:textId="5E8DB951" w:rsidR="003351B4" w:rsidRPr="001F7C28" w:rsidRDefault="003351B4" w:rsidP="004427D7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Home Office</w:t>
            </w:r>
          </w:p>
        </w:tc>
        <w:tc>
          <w:tcPr>
            <w:tcW w:w="1827" w:type="dxa"/>
            <w:vAlign w:val="center"/>
          </w:tcPr>
          <w:p w14:paraId="1384F37A" w14:textId="2C5B810F" w:rsidR="003351B4" w:rsidRPr="001F7C28" w:rsidRDefault="003351B4" w:rsidP="004427D7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Hourly Rate (AUD</w:t>
            </w:r>
            <w:r w:rsidR="00AE0ACF">
              <w:rPr>
                <w:rFonts w:asciiTheme="minorHAnsi" w:hAnsiTheme="minorHAnsi" w:cstheme="minorHAnsi"/>
                <w:szCs w:val="22"/>
                <w:lang w:val="en-GB"/>
              </w:rPr>
              <w:t>/NZD</w:t>
            </w: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)</w:t>
            </w:r>
          </w:p>
          <w:p w14:paraId="7F8F0FF5" w14:textId="280D90B8" w:rsidR="003351B4" w:rsidRPr="001F7C28" w:rsidRDefault="003351B4" w:rsidP="004427D7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Kiribati</w:t>
            </w:r>
          </w:p>
        </w:tc>
      </w:tr>
      <w:tr w:rsidR="003351B4" w:rsidRPr="001F7C28" w14:paraId="5B656A2E" w14:textId="77777777" w:rsidTr="00023CC6">
        <w:trPr>
          <w:trHeight w:val="312"/>
        </w:trPr>
        <w:tc>
          <w:tcPr>
            <w:tcW w:w="584" w:type="dxa"/>
            <w:vAlign w:val="center"/>
          </w:tcPr>
          <w:p w14:paraId="5B174841" w14:textId="77777777" w:rsidR="003351B4" w:rsidRPr="001F7C28" w:rsidRDefault="003351B4" w:rsidP="00D81823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  <w:tc>
          <w:tcPr>
            <w:tcW w:w="8989" w:type="dxa"/>
            <w:gridSpan w:val="4"/>
            <w:vAlign w:val="center"/>
          </w:tcPr>
          <w:p w14:paraId="1D5B8762" w14:textId="407F44E5" w:rsidR="003351B4" w:rsidRPr="001F7C28" w:rsidRDefault="003351B4" w:rsidP="003351B4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Small Consultancies</w:t>
            </w:r>
          </w:p>
        </w:tc>
      </w:tr>
      <w:tr w:rsidR="003351B4" w:rsidRPr="001F7C28" w14:paraId="0E293664" w14:textId="77777777" w:rsidTr="003365E7">
        <w:trPr>
          <w:trHeight w:val="312"/>
        </w:trPr>
        <w:tc>
          <w:tcPr>
            <w:tcW w:w="584" w:type="dxa"/>
            <w:vAlign w:val="center"/>
          </w:tcPr>
          <w:p w14:paraId="3EB302B2" w14:textId="214D3E29" w:rsidR="003351B4" w:rsidRPr="001F7C28" w:rsidRDefault="003351B4" w:rsidP="00D81823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1</w:t>
            </w:r>
          </w:p>
        </w:tc>
        <w:tc>
          <w:tcPr>
            <w:tcW w:w="3510" w:type="dxa"/>
            <w:vAlign w:val="center"/>
          </w:tcPr>
          <w:p w14:paraId="53244B77" w14:textId="273BDDA6" w:rsidR="003351B4" w:rsidRPr="001F7C28" w:rsidRDefault="003351B4" w:rsidP="002722FE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Senior Professional</w:t>
            </w:r>
          </w:p>
        </w:tc>
        <w:tc>
          <w:tcPr>
            <w:tcW w:w="1826" w:type="dxa"/>
            <w:vAlign w:val="center"/>
          </w:tcPr>
          <w:p w14:paraId="712BA710" w14:textId="755BFC02" w:rsidR="003351B4" w:rsidRPr="001F7C28" w:rsidRDefault="00023CC6" w:rsidP="003351B4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5</w:t>
            </w:r>
          </w:p>
        </w:tc>
        <w:tc>
          <w:tcPr>
            <w:tcW w:w="1826" w:type="dxa"/>
            <w:vAlign w:val="center"/>
          </w:tcPr>
          <w:p w14:paraId="6400110D" w14:textId="523FB5BB" w:rsidR="003351B4" w:rsidRPr="001F7C28" w:rsidRDefault="003351B4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  <w:tc>
          <w:tcPr>
            <w:tcW w:w="1827" w:type="dxa"/>
            <w:vAlign w:val="center"/>
          </w:tcPr>
          <w:p w14:paraId="327002D3" w14:textId="740AF904" w:rsidR="003351B4" w:rsidRPr="001F7C28" w:rsidRDefault="003351B4" w:rsidP="002722FE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</w:tr>
      <w:tr w:rsidR="003351B4" w:rsidRPr="001F7C28" w14:paraId="7DC7F29A" w14:textId="77777777" w:rsidTr="003365E7">
        <w:trPr>
          <w:trHeight w:val="312"/>
        </w:trPr>
        <w:tc>
          <w:tcPr>
            <w:tcW w:w="584" w:type="dxa"/>
            <w:vAlign w:val="center"/>
          </w:tcPr>
          <w:p w14:paraId="35A8DA95" w14:textId="2B568123" w:rsidR="003351B4" w:rsidRPr="001F7C28" w:rsidRDefault="003351B4" w:rsidP="00D81823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2</w:t>
            </w:r>
          </w:p>
        </w:tc>
        <w:tc>
          <w:tcPr>
            <w:tcW w:w="3510" w:type="dxa"/>
            <w:vAlign w:val="center"/>
          </w:tcPr>
          <w:p w14:paraId="5E1856B8" w14:textId="747B34E3" w:rsidR="003351B4" w:rsidRPr="001F7C28" w:rsidRDefault="003351B4" w:rsidP="002722FE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Experienced Professional</w:t>
            </w:r>
          </w:p>
        </w:tc>
        <w:tc>
          <w:tcPr>
            <w:tcW w:w="1826" w:type="dxa"/>
            <w:vAlign w:val="center"/>
          </w:tcPr>
          <w:p w14:paraId="679CB54C" w14:textId="7A023AAC" w:rsidR="003351B4" w:rsidRPr="001F7C28" w:rsidRDefault="00023CC6" w:rsidP="003351B4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20</w:t>
            </w:r>
          </w:p>
        </w:tc>
        <w:tc>
          <w:tcPr>
            <w:tcW w:w="1826" w:type="dxa"/>
            <w:vAlign w:val="center"/>
          </w:tcPr>
          <w:p w14:paraId="64DA3326" w14:textId="32B512BD" w:rsidR="003351B4" w:rsidRPr="001F7C28" w:rsidRDefault="003351B4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  <w:tc>
          <w:tcPr>
            <w:tcW w:w="1827" w:type="dxa"/>
            <w:vAlign w:val="center"/>
          </w:tcPr>
          <w:p w14:paraId="66C3BA1E" w14:textId="719B10A3" w:rsidR="003351B4" w:rsidRPr="001F7C28" w:rsidRDefault="003351B4" w:rsidP="002722FE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</w:tr>
      <w:tr w:rsidR="003351B4" w:rsidRPr="001F7C28" w14:paraId="2A8F3E87" w14:textId="77777777" w:rsidTr="003365E7">
        <w:trPr>
          <w:trHeight w:val="312"/>
        </w:trPr>
        <w:tc>
          <w:tcPr>
            <w:tcW w:w="584" w:type="dxa"/>
            <w:vAlign w:val="center"/>
          </w:tcPr>
          <w:p w14:paraId="1E1B9690" w14:textId="30A4F82D" w:rsidR="003351B4" w:rsidRPr="001F7C28" w:rsidRDefault="003351B4" w:rsidP="00D81823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3</w:t>
            </w:r>
          </w:p>
        </w:tc>
        <w:tc>
          <w:tcPr>
            <w:tcW w:w="3510" w:type="dxa"/>
            <w:vAlign w:val="center"/>
          </w:tcPr>
          <w:p w14:paraId="7AB2F8C0" w14:textId="29D6522F" w:rsidR="003351B4" w:rsidRPr="001F7C28" w:rsidRDefault="003351B4" w:rsidP="002722FE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Professional</w:t>
            </w:r>
          </w:p>
        </w:tc>
        <w:tc>
          <w:tcPr>
            <w:tcW w:w="1826" w:type="dxa"/>
            <w:vAlign w:val="center"/>
          </w:tcPr>
          <w:p w14:paraId="27B5B920" w14:textId="6D8F2800" w:rsidR="003351B4" w:rsidRPr="001F7C28" w:rsidRDefault="00023CC6" w:rsidP="003351B4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10</w:t>
            </w:r>
          </w:p>
        </w:tc>
        <w:tc>
          <w:tcPr>
            <w:tcW w:w="1826" w:type="dxa"/>
            <w:vAlign w:val="center"/>
          </w:tcPr>
          <w:p w14:paraId="0AB2D99C" w14:textId="01E4203F" w:rsidR="003351B4" w:rsidRPr="001F7C28" w:rsidRDefault="003351B4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  <w:tc>
          <w:tcPr>
            <w:tcW w:w="1827" w:type="dxa"/>
            <w:vAlign w:val="center"/>
          </w:tcPr>
          <w:p w14:paraId="3EFDD2DD" w14:textId="21E9356A" w:rsidR="003351B4" w:rsidRPr="001F7C28" w:rsidRDefault="003351B4" w:rsidP="002722FE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</w:tr>
      <w:tr w:rsidR="003351B4" w:rsidRPr="001F7C28" w14:paraId="78B37C7D" w14:textId="77777777" w:rsidTr="003365E7">
        <w:trPr>
          <w:trHeight w:val="312"/>
        </w:trPr>
        <w:tc>
          <w:tcPr>
            <w:tcW w:w="584" w:type="dxa"/>
            <w:vAlign w:val="center"/>
          </w:tcPr>
          <w:p w14:paraId="7CE53622" w14:textId="43D1B5BB" w:rsidR="003351B4" w:rsidRPr="001F7C28" w:rsidRDefault="003351B4" w:rsidP="00D81823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4</w:t>
            </w:r>
          </w:p>
        </w:tc>
        <w:tc>
          <w:tcPr>
            <w:tcW w:w="3510" w:type="dxa"/>
            <w:vAlign w:val="center"/>
          </w:tcPr>
          <w:p w14:paraId="545E9D81" w14:textId="236BE2B6" w:rsidR="003351B4" w:rsidRPr="001F7C28" w:rsidRDefault="003351B4" w:rsidP="002722FE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Officer</w:t>
            </w:r>
          </w:p>
        </w:tc>
        <w:tc>
          <w:tcPr>
            <w:tcW w:w="1826" w:type="dxa"/>
            <w:vAlign w:val="center"/>
          </w:tcPr>
          <w:p w14:paraId="6AA56E4B" w14:textId="27FE6AC2" w:rsidR="003351B4" w:rsidRPr="001F7C28" w:rsidRDefault="00023CC6" w:rsidP="003351B4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5</w:t>
            </w:r>
          </w:p>
        </w:tc>
        <w:tc>
          <w:tcPr>
            <w:tcW w:w="1826" w:type="dxa"/>
            <w:vAlign w:val="center"/>
          </w:tcPr>
          <w:p w14:paraId="2A9BDEE8" w14:textId="018BC8DD" w:rsidR="003351B4" w:rsidRPr="001F7C28" w:rsidRDefault="003351B4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  <w:tc>
          <w:tcPr>
            <w:tcW w:w="1827" w:type="dxa"/>
            <w:vAlign w:val="center"/>
          </w:tcPr>
          <w:p w14:paraId="4CCD3D3F" w14:textId="0A52EEB2" w:rsidR="003351B4" w:rsidRPr="001F7C28" w:rsidRDefault="003351B4" w:rsidP="002722FE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</w:tr>
      <w:tr w:rsidR="003351B4" w:rsidRPr="001F7C28" w14:paraId="004955D5" w14:textId="77777777" w:rsidTr="003365E7">
        <w:trPr>
          <w:trHeight w:val="312"/>
        </w:trPr>
        <w:tc>
          <w:tcPr>
            <w:tcW w:w="584" w:type="dxa"/>
            <w:vAlign w:val="center"/>
          </w:tcPr>
          <w:p w14:paraId="305CD6E4" w14:textId="5F35A98A" w:rsidR="003351B4" w:rsidRPr="001F7C28" w:rsidRDefault="003351B4" w:rsidP="00D81823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5</w:t>
            </w:r>
          </w:p>
        </w:tc>
        <w:tc>
          <w:tcPr>
            <w:tcW w:w="3510" w:type="dxa"/>
            <w:vAlign w:val="center"/>
          </w:tcPr>
          <w:p w14:paraId="18BBC91D" w14:textId="005AA447" w:rsidR="003351B4" w:rsidRPr="001F7C28" w:rsidRDefault="003351B4" w:rsidP="002722FE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Draftsperson</w:t>
            </w:r>
          </w:p>
        </w:tc>
        <w:tc>
          <w:tcPr>
            <w:tcW w:w="1826" w:type="dxa"/>
            <w:vAlign w:val="center"/>
          </w:tcPr>
          <w:p w14:paraId="7C0DE02B" w14:textId="66525789" w:rsidR="003351B4" w:rsidRPr="001F7C28" w:rsidRDefault="00023CC6" w:rsidP="003351B4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5</w:t>
            </w:r>
          </w:p>
        </w:tc>
        <w:tc>
          <w:tcPr>
            <w:tcW w:w="1826" w:type="dxa"/>
            <w:vAlign w:val="center"/>
          </w:tcPr>
          <w:p w14:paraId="3652A859" w14:textId="6785334C" w:rsidR="003351B4" w:rsidRPr="001F7C28" w:rsidRDefault="003351B4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  <w:tc>
          <w:tcPr>
            <w:tcW w:w="1827" w:type="dxa"/>
            <w:vAlign w:val="center"/>
          </w:tcPr>
          <w:p w14:paraId="771F2131" w14:textId="38C3459F" w:rsidR="003351B4" w:rsidRPr="001F7C28" w:rsidRDefault="003351B4" w:rsidP="002722FE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</w:tr>
      <w:tr w:rsidR="003351B4" w:rsidRPr="001F7C28" w14:paraId="5067AA79" w14:textId="77777777" w:rsidTr="003365E7">
        <w:trPr>
          <w:trHeight w:val="312"/>
        </w:trPr>
        <w:tc>
          <w:tcPr>
            <w:tcW w:w="584" w:type="dxa"/>
            <w:vAlign w:val="center"/>
          </w:tcPr>
          <w:p w14:paraId="1F25C32E" w14:textId="28B5EE79" w:rsidR="003351B4" w:rsidRPr="001F7C28" w:rsidRDefault="003351B4" w:rsidP="00D81823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6</w:t>
            </w:r>
          </w:p>
        </w:tc>
        <w:tc>
          <w:tcPr>
            <w:tcW w:w="3510" w:type="dxa"/>
            <w:vAlign w:val="center"/>
          </w:tcPr>
          <w:p w14:paraId="61BF44A8" w14:textId="74ACAAEA" w:rsidR="003351B4" w:rsidRPr="001F7C28" w:rsidRDefault="003351B4" w:rsidP="002722FE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Administrator</w:t>
            </w:r>
          </w:p>
        </w:tc>
        <w:tc>
          <w:tcPr>
            <w:tcW w:w="1826" w:type="dxa"/>
            <w:vAlign w:val="center"/>
          </w:tcPr>
          <w:p w14:paraId="193EBDB7" w14:textId="0DA062B3" w:rsidR="003351B4" w:rsidRPr="001F7C28" w:rsidRDefault="00023CC6" w:rsidP="003351B4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5</w:t>
            </w:r>
          </w:p>
        </w:tc>
        <w:tc>
          <w:tcPr>
            <w:tcW w:w="1826" w:type="dxa"/>
            <w:vAlign w:val="center"/>
          </w:tcPr>
          <w:p w14:paraId="5AB90C42" w14:textId="3B5DD199" w:rsidR="003351B4" w:rsidRPr="001F7C28" w:rsidRDefault="003351B4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  <w:tc>
          <w:tcPr>
            <w:tcW w:w="1827" w:type="dxa"/>
            <w:vAlign w:val="center"/>
          </w:tcPr>
          <w:p w14:paraId="01B9CFDB" w14:textId="1C113208" w:rsidR="003351B4" w:rsidRPr="001F7C28" w:rsidRDefault="003351B4" w:rsidP="002722FE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</w:tr>
      <w:tr w:rsidR="003351B4" w:rsidRPr="001F7C28" w14:paraId="3EAC0100" w14:textId="77777777" w:rsidTr="00023CC6">
        <w:trPr>
          <w:trHeight w:val="312"/>
        </w:trPr>
        <w:tc>
          <w:tcPr>
            <w:tcW w:w="584" w:type="dxa"/>
            <w:vAlign w:val="center"/>
          </w:tcPr>
          <w:p w14:paraId="2BE69B8B" w14:textId="77777777" w:rsidR="003351B4" w:rsidRPr="001F7C28" w:rsidRDefault="003351B4" w:rsidP="00D81823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  <w:tc>
          <w:tcPr>
            <w:tcW w:w="8989" w:type="dxa"/>
            <w:gridSpan w:val="4"/>
            <w:vAlign w:val="center"/>
          </w:tcPr>
          <w:p w14:paraId="60F55433" w14:textId="1700D4DF" w:rsidR="003351B4" w:rsidRPr="001F7C28" w:rsidRDefault="003351B4" w:rsidP="003351B4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Minor Works</w:t>
            </w:r>
          </w:p>
        </w:tc>
      </w:tr>
      <w:tr w:rsidR="00023CC6" w:rsidRPr="001F7C28" w14:paraId="0C3D9A36" w14:textId="77777777" w:rsidTr="003365E7">
        <w:trPr>
          <w:trHeight w:val="312"/>
        </w:trPr>
        <w:tc>
          <w:tcPr>
            <w:tcW w:w="584" w:type="dxa"/>
            <w:vAlign w:val="center"/>
          </w:tcPr>
          <w:p w14:paraId="50C8BF05" w14:textId="668A5B8A" w:rsidR="00023CC6" w:rsidRPr="001F7C28" w:rsidRDefault="00023CC6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1</w:t>
            </w:r>
          </w:p>
        </w:tc>
        <w:tc>
          <w:tcPr>
            <w:tcW w:w="3510" w:type="dxa"/>
            <w:vAlign w:val="center"/>
          </w:tcPr>
          <w:p w14:paraId="67AF2C32" w14:textId="48E9EA27" w:rsidR="00023CC6" w:rsidRPr="001F7C28" w:rsidRDefault="00023CC6" w:rsidP="00023CC6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Senior Professional</w:t>
            </w:r>
          </w:p>
        </w:tc>
        <w:tc>
          <w:tcPr>
            <w:tcW w:w="1826" w:type="dxa"/>
            <w:vAlign w:val="center"/>
          </w:tcPr>
          <w:p w14:paraId="108560A1" w14:textId="197F4233" w:rsidR="00023CC6" w:rsidRPr="001F7C28" w:rsidRDefault="00023CC6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5</w:t>
            </w:r>
          </w:p>
        </w:tc>
        <w:tc>
          <w:tcPr>
            <w:tcW w:w="1826" w:type="dxa"/>
            <w:vAlign w:val="center"/>
          </w:tcPr>
          <w:p w14:paraId="27B3D76A" w14:textId="2F55FADB" w:rsidR="00023CC6" w:rsidRPr="001F7C28" w:rsidRDefault="00023CC6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  <w:tc>
          <w:tcPr>
            <w:tcW w:w="1827" w:type="dxa"/>
            <w:vAlign w:val="center"/>
          </w:tcPr>
          <w:p w14:paraId="463F7A24" w14:textId="13F7E25D" w:rsidR="00023CC6" w:rsidRPr="001F7C28" w:rsidRDefault="00023CC6" w:rsidP="00023CC6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</w:tr>
      <w:tr w:rsidR="00023CC6" w:rsidRPr="001F7C28" w14:paraId="0524D0EE" w14:textId="77777777" w:rsidTr="003365E7">
        <w:trPr>
          <w:trHeight w:val="312"/>
        </w:trPr>
        <w:tc>
          <w:tcPr>
            <w:tcW w:w="584" w:type="dxa"/>
            <w:vAlign w:val="center"/>
          </w:tcPr>
          <w:p w14:paraId="1A3C2A60" w14:textId="64E6B730" w:rsidR="00023CC6" w:rsidRPr="001F7C28" w:rsidRDefault="00023CC6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2</w:t>
            </w:r>
          </w:p>
        </w:tc>
        <w:tc>
          <w:tcPr>
            <w:tcW w:w="3510" w:type="dxa"/>
            <w:vAlign w:val="center"/>
          </w:tcPr>
          <w:p w14:paraId="7C381A51" w14:textId="40550F63" w:rsidR="00023CC6" w:rsidRPr="001F7C28" w:rsidRDefault="00023CC6" w:rsidP="00023CC6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Experienced Professional</w:t>
            </w:r>
          </w:p>
        </w:tc>
        <w:tc>
          <w:tcPr>
            <w:tcW w:w="1826" w:type="dxa"/>
            <w:vAlign w:val="center"/>
          </w:tcPr>
          <w:p w14:paraId="7FB379F1" w14:textId="5657D06B" w:rsidR="00023CC6" w:rsidRPr="001F7C28" w:rsidRDefault="00023CC6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10</w:t>
            </w:r>
          </w:p>
        </w:tc>
        <w:tc>
          <w:tcPr>
            <w:tcW w:w="1826" w:type="dxa"/>
            <w:vAlign w:val="center"/>
          </w:tcPr>
          <w:p w14:paraId="0EA9F953" w14:textId="67D8B563" w:rsidR="00023CC6" w:rsidRPr="001F7C28" w:rsidRDefault="00023CC6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  <w:tc>
          <w:tcPr>
            <w:tcW w:w="1827" w:type="dxa"/>
            <w:vAlign w:val="center"/>
          </w:tcPr>
          <w:p w14:paraId="0F568479" w14:textId="395BB7E1" w:rsidR="00023CC6" w:rsidRPr="001F7C28" w:rsidRDefault="00023CC6" w:rsidP="00023CC6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</w:tr>
      <w:tr w:rsidR="00023CC6" w:rsidRPr="001F7C28" w14:paraId="4ACDF515" w14:textId="77777777" w:rsidTr="003365E7">
        <w:trPr>
          <w:trHeight w:val="312"/>
        </w:trPr>
        <w:tc>
          <w:tcPr>
            <w:tcW w:w="584" w:type="dxa"/>
            <w:vAlign w:val="center"/>
          </w:tcPr>
          <w:p w14:paraId="5437BD92" w14:textId="020EA886" w:rsidR="00023CC6" w:rsidRPr="001F7C28" w:rsidRDefault="00023CC6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3</w:t>
            </w:r>
          </w:p>
        </w:tc>
        <w:tc>
          <w:tcPr>
            <w:tcW w:w="3510" w:type="dxa"/>
            <w:vAlign w:val="center"/>
          </w:tcPr>
          <w:p w14:paraId="5C7EC164" w14:textId="11325D73" w:rsidR="00023CC6" w:rsidRPr="001F7C28" w:rsidRDefault="00023CC6" w:rsidP="00023CC6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Professional</w:t>
            </w:r>
          </w:p>
        </w:tc>
        <w:tc>
          <w:tcPr>
            <w:tcW w:w="1826" w:type="dxa"/>
            <w:vAlign w:val="center"/>
          </w:tcPr>
          <w:p w14:paraId="5140AB47" w14:textId="1A3D6C95" w:rsidR="00023CC6" w:rsidRPr="001F7C28" w:rsidRDefault="00023CC6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5</w:t>
            </w:r>
          </w:p>
        </w:tc>
        <w:tc>
          <w:tcPr>
            <w:tcW w:w="1826" w:type="dxa"/>
            <w:vAlign w:val="center"/>
          </w:tcPr>
          <w:p w14:paraId="765D632C" w14:textId="235A10BB" w:rsidR="00023CC6" w:rsidRPr="001F7C28" w:rsidRDefault="00023CC6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  <w:tc>
          <w:tcPr>
            <w:tcW w:w="1827" w:type="dxa"/>
            <w:vAlign w:val="center"/>
          </w:tcPr>
          <w:p w14:paraId="05CDFF76" w14:textId="29CE9CAD" w:rsidR="00023CC6" w:rsidRPr="001F7C28" w:rsidRDefault="00023CC6" w:rsidP="00023CC6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</w:tr>
      <w:tr w:rsidR="00023CC6" w:rsidRPr="001F7C28" w14:paraId="316E020F" w14:textId="77777777" w:rsidTr="003365E7">
        <w:trPr>
          <w:trHeight w:val="312"/>
        </w:trPr>
        <w:tc>
          <w:tcPr>
            <w:tcW w:w="584" w:type="dxa"/>
            <w:vAlign w:val="center"/>
          </w:tcPr>
          <w:p w14:paraId="6BA29325" w14:textId="0763C85E" w:rsidR="00023CC6" w:rsidRPr="001F7C28" w:rsidRDefault="00023CC6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4</w:t>
            </w:r>
          </w:p>
        </w:tc>
        <w:tc>
          <w:tcPr>
            <w:tcW w:w="3510" w:type="dxa"/>
            <w:vAlign w:val="center"/>
          </w:tcPr>
          <w:p w14:paraId="08C773AF" w14:textId="79707E1A" w:rsidR="00023CC6" w:rsidRPr="001F7C28" w:rsidRDefault="00023CC6" w:rsidP="00023CC6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 xml:space="preserve">Experienced Tradesperson </w:t>
            </w:r>
          </w:p>
        </w:tc>
        <w:tc>
          <w:tcPr>
            <w:tcW w:w="1826" w:type="dxa"/>
            <w:vAlign w:val="center"/>
          </w:tcPr>
          <w:p w14:paraId="0D9CEBE6" w14:textId="44F8C3FF" w:rsidR="00023CC6" w:rsidRPr="001F7C28" w:rsidRDefault="00023CC6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20</w:t>
            </w:r>
          </w:p>
        </w:tc>
        <w:tc>
          <w:tcPr>
            <w:tcW w:w="1826" w:type="dxa"/>
            <w:vAlign w:val="center"/>
          </w:tcPr>
          <w:p w14:paraId="193FE9C6" w14:textId="38F7985D" w:rsidR="00023CC6" w:rsidRPr="001F7C28" w:rsidRDefault="00023CC6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  <w:tc>
          <w:tcPr>
            <w:tcW w:w="1827" w:type="dxa"/>
            <w:vAlign w:val="center"/>
          </w:tcPr>
          <w:p w14:paraId="66ADB7B8" w14:textId="77B29660" w:rsidR="00023CC6" w:rsidRPr="001F7C28" w:rsidRDefault="00023CC6" w:rsidP="00023CC6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</w:tr>
      <w:tr w:rsidR="00023CC6" w:rsidRPr="001F7C28" w14:paraId="1AF6A99D" w14:textId="77777777" w:rsidTr="003365E7">
        <w:trPr>
          <w:trHeight w:val="312"/>
        </w:trPr>
        <w:tc>
          <w:tcPr>
            <w:tcW w:w="584" w:type="dxa"/>
            <w:vAlign w:val="center"/>
          </w:tcPr>
          <w:p w14:paraId="642F9E09" w14:textId="1A0A6DA8" w:rsidR="00023CC6" w:rsidRPr="001F7C28" w:rsidRDefault="00023CC6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5</w:t>
            </w:r>
          </w:p>
        </w:tc>
        <w:tc>
          <w:tcPr>
            <w:tcW w:w="3510" w:type="dxa"/>
            <w:vAlign w:val="center"/>
          </w:tcPr>
          <w:p w14:paraId="1A4FD82D" w14:textId="56F3DB44" w:rsidR="00023CC6" w:rsidRPr="001F7C28" w:rsidRDefault="00023CC6" w:rsidP="00023CC6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Tradesperson</w:t>
            </w:r>
          </w:p>
        </w:tc>
        <w:tc>
          <w:tcPr>
            <w:tcW w:w="1826" w:type="dxa"/>
            <w:vAlign w:val="center"/>
          </w:tcPr>
          <w:p w14:paraId="5AE9FF35" w14:textId="79FE43AE" w:rsidR="00023CC6" w:rsidRPr="001F7C28" w:rsidRDefault="00023CC6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5</w:t>
            </w:r>
          </w:p>
        </w:tc>
        <w:tc>
          <w:tcPr>
            <w:tcW w:w="1826" w:type="dxa"/>
            <w:vAlign w:val="center"/>
          </w:tcPr>
          <w:p w14:paraId="1BFEE4C4" w14:textId="58128E4D" w:rsidR="00023CC6" w:rsidRPr="001F7C28" w:rsidRDefault="00023CC6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  <w:tc>
          <w:tcPr>
            <w:tcW w:w="1827" w:type="dxa"/>
            <w:vAlign w:val="center"/>
          </w:tcPr>
          <w:p w14:paraId="04250327" w14:textId="43F7FF03" w:rsidR="00023CC6" w:rsidRPr="001F7C28" w:rsidRDefault="00023CC6" w:rsidP="00023CC6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</w:tr>
      <w:tr w:rsidR="00023CC6" w:rsidRPr="001F7C28" w14:paraId="07F0BA19" w14:textId="77777777" w:rsidTr="003365E7">
        <w:trPr>
          <w:trHeight w:val="312"/>
        </w:trPr>
        <w:tc>
          <w:tcPr>
            <w:tcW w:w="584" w:type="dxa"/>
            <w:vAlign w:val="center"/>
          </w:tcPr>
          <w:p w14:paraId="41C58B73" w14:textId="1D1D96A6" w:rsidR="00023CC6" w:rsidRPr="001F7C28" w:rsidRDefault="00023CC6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6</w:t>
            </w:r>
          </w:p>
        </w:tc>
        <w:tc>
          <w:tcPr>
            <w:tcW w:w="3510" w:type="dxa"/>
            <w:vAlign w:val="center"/>
          </w:tcPr>
          <w:p w14:paraId="3321B7E4" w14:textId="11CEB369" w:rsidR="00023CC6" w:rsidRPr="001F7C28" w:rsidRDefault="00023CC6" w:rsidP="00023CC6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Administrator</w:t>
            </w:r>
          </w:p>
        </w:tc>
        <w:tc>
          <w:tcPr>
            <w:tcW w:w="1826" w:type="dxa"/>
            <w:vAlign w:val="center"/>
          </w:tcPr>
          <w:p w14:paraId="6AF60950" w14:textId="5FBE092F" w:rsidR="00023CC6" w:rsidRPr="001F7C28" w:rsidRDefault="00023CC6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  <w:r w:rsidRPr="001F7C28">
              <w:rPr>
                <w:rFonts w:asciiTheme="minorHAnsi" w:hAnsiTheme="minorHAnsi" w:cstheme="minorHAnsi"/>
                <w:szCs w:val="22"/>
                <w:lang w:val="en-GB"/>
              </w:rPr>
              <w:t>5</w:t>
            </w:r>
          </w:p>
        </w:tc>
        <w:tc>
          <w:tcPr>
            <w:tcW w:w="1826" w:type="dxa"/>
            <w:vAlign w:val="center"/>
          </w:tcPr>
          <w:p w14:paraId="01B80309" w14:textId="5DF068EC" w:rsidR="00023CC6" w:rsidRPr="001F7C28" w:rsidRDefault="00023CC6" w:rsidP="00023CC6">
            <w:pPr>
              <w:spacing w:before="0"/>
              <w:jc w:val="center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  <w:tc>
          <w:tcPr>
            <w:tcW w:w="1827" w:type="dxa"/>
            <w:vAlign w:val="center"/>
          </w:tcPr>
          <w:p w14:paraId="2F987C99" w14:textId="1C9B0268" w:rsidR="00023CC6" w:rsidRPr="001F7C28" w:rsidRDefault="00023CC6" w:rsidP="00023CC6">
            <w:pPr>
              <w:spacing w:before="0"/>
              <w:jc w:val="left"/>
              <w:rPr>
                <w:rFonts w:asciiTheme="minorHAnsi" w:hAnsiTheme="minorHAnsi" w:cstheme="minorHAnsi"/>
                <w:szCs w:val="22"/>
                <w:lang w:val="en-GB"/>
              </w:rPr>
            </w:pPr>
          </w:p>
        </w:tc>
      </w:tr>
    </w:tbl>
    <w:p w14:paraId="241E2760" w14:textId="637A7C28" w:rsidR="002722FE" w:rsidRPr="001F7C28" w:rsidRDefault="00B82F53" w:rsidP="00B82F53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1F7C28">
        <w:rPr>
          <w:rFonts w:asciiTheme="minorHAnsi" w:hAnsiTheme="minorHAnsi" w:cstheme="minorHAnsi"/>
          <w:sz w:val="22"/>
          <w:szCs w:val="22"/>
        </w:rPr>
        <w:t>Submission of Proposals</w:t>
      </w:r>
    </w:p>
    <w:p w14:paraId="6CFA08C8" w14:textId="50A57232" w:rsidR="00B82F53" w:rsidRPr="001F7C28" w:rsidRDefault="00B40D00" w:rsidP="001F11DB">
      <w:pPr>
        <w:rPr>
          <w:rFonts w:asciiTheme="minorHAnsi" w:hAnsiTheme="minorHAnsi" w:cstheme="minorHAnsi"/>
          <w:szCs w:val="22"/>
          <w:lang w:val="en-GB"/>
        </w:rPr>
      </w:pPr>
      <w:r>
        <w:rPr>
          <w:rFonts w:asciiTheme="minorHAnsi" w:hAnsiTheme="minorHAnsi" w:cstheme="minorHAnsi"/>
          <w:szCs w:val="22"/>
          <w:lang w:val="en-GB"/>
        </w:rPr>
        <w:t>Proposer</w:t>
      </w:r>
      <w:r w:rsidR="00B82F53" w:rsidRPr="001F7C28">
        <w:rPr>
          <w:rFonts w:asciiTheme="minorHAnsi" w:hAnsiTheme="minorHAnsi" w:cstheme="minorHAnsi"/>
          <w:szCs w:val="22"/>
          <w:lang w:val="en-GB"/>
        </w:rPr>
        <w:t>s sh</w:t>
      </w:r>
      <w:r w:rsidR="006F72D7" w:rsidRPr="001F7C28">
        <w:rPr>
          <w:rFonts w:asciiTheme="minorHAnsi" w:hAnsiTheme="minorHAnsi" w:cstheme="minorHAnsi"/>
          <w:szCs w:val="22"/>
          <w:lang w:val="en-GB"/>
        </w:rPr>
        <w:t>ould</w:t>
      </w:r>
      <w:r w:rsidR="00B82F53" w:rsidRPr="001F7C28">
        <w:rPr>
          <w:rFonts w:asciiTheme="minorHAnsi" w:hAnsiTheme="minorHAnsi" w:cstheme="minorHAnsi"/>
          <w:szCs w:val="22"/>
          <w:lang w:val="en-GB"/>
        </w:rPr>
        <w:t xml:space="preserve"> submit a proposal containing the following information:</w:t>
      </w:r>
    </w:p>
    <w:p w14:paraId="21EB42C1" w14:textId="7A9A3D27" w:rsidR="00B82F53" w:rsidRPr="001F7C28" w:rsidRDefault="00B82F53" w:rsidP="00B82F53">
      <w:pPr>
        <w:pStyle w:val="ListParagraph"/>
        <w:numPr>
          <w:ilvl w:val="0"/>
          <w:numId w:val="25"/>
        </w:numPr>
        <w:ind w:leftChars="0"/>
        <w:rPr>
          <w:rFonts w:asciiTheme="minorHAnsi" w:hAnsiTheme="minorHAnsi" w:cstheme="minorHAnsi"/>
          <w:lang w:val="en-GB"/>
        </w:rPr>
      </w:pPr>
      <w:r w:rsidRPr="001F7C28">
        <w:rPr>
          <w:rFonts w:asciiTheme="minorHAnsi" w:hAnsiTheme="minorHAnsi" w:cstheme="minorHAnsi"/>
          <w:lang w:val="en-GB"/>
        </w:rPr>
        <w:t xml:space="preserve">The name, address and contact of the </w:t>
      </w:r>
      <w:r w:rsidR="00B40D00">
        <w:rPr>
          <w:rFonts w:asciiTheme="minorHAnsi" w:hAnsiTheme="minorHAnsi" w:cstheme="minorHAnsi"/>
          <w:lang w:val="en-GB"/>
        </w:rPr>
        <w:t>Proposer</w:t>
      </w:r>
      <w:r w:rsidRPr="001F7C28">
        <w:rPr>
          <w:rFonts w:asciiTheme="minorHAnsi" w:hAnsiTheme="minorHAnsi" w:cstheme="minorHAnsi"/>
          <w:lang w:val="en-GB"/>
        </w:rPr>
        <w:t>.</w:t>
      </w:r>
    </w:p>
    <w:p w14:paraId="03AD3748" w14:textId="6373DC41" w:rsidR="00B82F53" w:rsidRPr="001F7C28" w:rsidRDefault="00B82F53" w:rsidP="00B82F53">
      <w:pPr>
        <w:pStyle w:val="ListParagraph"/>
        <w:numPr>
          <w:ilvl w:val="0"/>
          <w:numId w:val="25"/>
        </w:numPr>
        <w:ind w:leftChars="0"/>
        <w:rPr>
          <w:rFonts w:asciiTheme="minorHAnsi" w:hAnsiTheme="minorHAnsi" w:cstheme="minorHAnsi"/>
          <w:lang w:val="en-GB"/>
        </w:rPr>
      </w:pPr>
      <w:r w:rsidRPr="001F7C28">
        <w:rPr>
          <w:rFonts w:asciiTheme="minorHAnsi" w:hAnsiTheme="minorHAnsi" w:cstheme="minorHAnsi"/>
          <w:lang w:val="en-GB"/>
        </w:rPr>
        <w:t xml:space="preserve">The Services that the </w:t>
      </w:r>
      <w:r w:rsidR="00B40D00">
        <w:rPr>
          <w:rFonts w:asciiTheme="minorHAnsi" w:hAnsiTheme="minorHAnsi" w:cstheme="minorHAnsi"/>
          <w:lang w:val="en-GB"/>
        </w:rPr>
        <w:t>Proposer</w:t>
      </w:r>
      <w:r w:rsidRPr="001F7C28">
        <w:rPr>
          <w:rFonts w:asciiTheme="minorHAnsi" w:hAnsiTheme="minorHAnsi" w:cstheme="minorHAnsi"/>
          <w:lang w:val="en-GB"/>
        </w:rPr>
        <w:t xml:space="preserve"> wishes to be considered for.</w:t>
      </w:r>
    </w:p>
    <w:p w14:paraId="22595CEE" w14:textId="11390925" w:rsidR="00B82F53" w:rsidRPr="001F7C28" w:rsidRDefault="00B82F53" w:rsidP="00B82F53">
      <w:pPr>
        <w:pStyle w:val="ListParagraph"/>
        <w:numPr>
          <w:ilvl w:val="0"/>
          <w:numId w:val="25"/>
        </w:numPr>
        <w:ind w:leftChars="0"/>
        <w:rPr>
          <w:rFonts w:asciiTheme="minorHAnsi" w:hAnsiTheme="minorHAnsi" w:cstheme="minorHAnsi"/>
          <w:lang w:val="en-GB"/>
        </w:rPr>
      </w:pPr>
      <w:r w:rsidRPr="001F7C28">
        <w:rPr>
          <w:rFonts w:asciiTheme="minorHAnsi" w:hAnsiTheme="minorHAnsi" w:cstheme="minorHAnsi"/>
          <w:lang w:val="en-GB"/>
        </w:rPr>
        <w:t>For each of these Services the information listed in the Technical Proposal and the information listed in the Financial Proposal.</w:t>
      </w:r>
    </w:p>
    <w:p w14:paraId="35003B22" w14:textId="5F22B0B6" w:rsidR="00B82F53" w:rsidRPr="001F7C28" w:rsidRDefault="00B82F53" w:rsidP="00B82F53">
      <w:pPr>
        <w:pStyle w:val="ListParagraph"/>
        <w:numPr>
          <w:ilvl w:val="0"/>
          <w:numId w:val="25"/>
        </w:numPr>
        <w:ind w:leftChars="0"/>
        <w:rPr>
          <w:rFonts w:asciiTheme="minorHAnsi" w:hAnsiTheme="minorHAnsi" w:cstheme="minorHAnsi"/>
          <w:lang w:val="en-GB"/>
        </w:rPr>
      </w:pPr>
      <w:r w:rsidRPr="001F7C28">
        <w:rPr>
          <w:rFonts w:asciiTheme="minorHAnsi" w:hAnsiTheme="minorHAnsi" w:cstheme="minorHAnsi"/>
          <w:lang w:val="en-GB"/>
        </w:rPr>
        <w:t xml:space="preserve">No other information is required. </w:t>
      </w:r>
    </w:p>
    <w:p w14:paraId="50E2114E" w14:textId="7D5701CF" w:rsidR="00B82F53" w:rsidRPr="00B82F53" w:rsidRDefault="00B82F53" w:rsidP="00B82F53">
      <w:pPr>
        <w:rPr>
          <w:lang w:val="en-GB"/>
        </w:rPr>
      </w:pPr>
      <w:r w:rsidRPr="001F7C28">
        <w:rPr>
          <w:rFonts w:asciiTheme="minorHAnsi" w:hAnsiTheme="minorHAnsi" w:cstheme="minorHAnsi"/>
          <w:szCs w:val="22"/>
          <w:lang w:val="en-GB"/>
        </w:rPr>
        <w:lastRenderedPageBreak/>
        <w:t xml:space="preserve">The material </w:t>
      </w:r>
      <w:r w:rsidRPr="001F7C28">
        <w:rPr>
          <w:rFonts w:asciiTheme="minorHAnsi" w:hAnsiTheme="minorHAnsi" w:cstheme="minorHAnsi"/>
          <w:lang w:val="en-GB"/>
        </w:rPr>
        <w:t xml:space="preserve">should be compiled into a single MS Word </w:t>
      </w:r>
      <w:r w:rsidR="003F06C0">
        <w:rPr>
          <w:rFonts w:asciiTheme="minorHAnsi" w:hAnsiTheme="minorHAnsi" w:cstheme="minorHAnsi"/>
          <w:lang w:val="en-GB"/>
        </w:rPr>
        <w:t xml:space="preserve">and/or Excel </w:t>
      </w:r>
      <w:r w:rsidR="006F72D7" w:rsidRPr="001F7C28">
        <w:rPr>
          <w:rFonts w:asciiTheme="minorHAnsi" w:hAnsiTheme="minorHAnsi" w:cstheme="minorHAnsi"/>
          <w:lang w:val="en-GB"/>
        </w:rPr>
        <w:t>document</w:t>
      </w:r>
      <w:r w:rsidR="003F06C0">
        <w:rPr>
          <w:rFonts w:asciiTheme="minorHAnsi" w:hAnsiTheme="minorHAnsi" w:cstheme="minorHAnsi"/>
          <w:lang w:val="en-GB"/>
        </w:rPr>
        <w:t>s</w:t>
      </w:r>
      <w:r w:rsidR="00AE0ACF">
        <w:rPr>
          <w:rFonts w:asciiTheme="minorHAnsi" w:hAnsiTheme="minorHAnsi" w:cstheme="minorHAnsi"/>
          <w:lang w:val="en-GB"/>
        </w:rPr>
        <w:t xml:space="preserve"> and submitted in native and PDF formats</w:t>
      </w:r>
      <w:r w:rsidR="006F72D7" w:rsidRPr="001F7C28">
        <w:rPr>
          <w:rFonts w:asciiTheme="minorHAnsi" w:hAnsiTheme="minorHAnsi" w:cstheme="minorHAnsi"/>
          <w:lang w:val="en-GB"/>
        </w:rPr>
        <w:t xml:space="preserve">. </w:t>
      </w:r>
    </w:p>
    <w:sectPr w:rsidR="00B82F53" w:rsidRPr="00B82F53" w:rsidSect="00915052">
      <w:headerReference w:type="default" r:id="rId11"/>
      <w:footerReference w:type="default" r:id="rId12"/>
      <w:type w:val="oddPage"/>
      <w:pgSz w:w="11907" w:h="16839" w:code="9"/>
      <w:pgMar w:top="133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61F1F" w14:textId="77777777" w:rsidR="00293F76" w:rsidRDefault="00293F76">
      <w:r>
        <w:separator/>
      </w:r>
    </w:p>
  </w:endnote>
  <w:endnote w:type="continuationSeparator" w:id="0">
    <w:p w14:paraId="439D0790" w14:textId="77777777" w:rsidR="00293F76" w:rsidRDefault="00293F76">
      <w:r>
        <w:continuationSeparator/>
      </w:r>
    </w:p>
  </w:endnote>
  <w:endnote w:type="continuationNotice" w:id="1">
    <w:p w14:paraId="519770BE" w14:textId="77777777" w:rsidR="00293F76" w:rsidRDefault="00293F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68473D08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90940">
      <w:rPr>
        <w:noProof/>
      </w:rPr>
      <w:t>2022-06-20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B6E10" w14:textId="77777777" w:rsidR="00293F76" w:rsidRDefault="00293F76">
      <w:r>
        <w:separator/>
      </w:r>
    </w:p>
  </w:footnote>
  <w:footnote w:type="continuationSeparator" w:id="0">
    <w:p w14:paraId="2E278940" w14:textId="77777777" w:rsidR="00293F76" w:rsidRDefault="00293F76">
      <w:r>
        <w:continuationSeparator/>
      </w:r>
    </w:p>
  </w:footnote>
  <w:footnote w:type="continuationNotice" w:id="1">
    <w:p w14:paraId="669536EB" w14:textId="77777777" w:rsidR="00293F76" w:rsidRDefault="00293F76"/>
  </w:footnote>
  <w:footnote w:id="2">
    <w:p w14:paraId="37CDB77D" w14:textId="02B86E7B" w:rsidR="00A035F2" w:rsidRPr="001F7C28" w:rsidRDefault="00A035F2">
      <w:pPr>
        <w:pStyle w:val="FootnoteText"/>
        <w:rPr>
          <w:rFonts w:asciiTheme="minorHAnsi" w:hAnsiTheme="minorHAnsi" w:cstheme="minorHAnsi"/>
          <w:sz w:val="22"/>
          <w:szCs w:val="22"/>
          <w:lang w:val="en-AU"/>
        </w:rPr>
      </w:pPr>
      <w:r w:rsidRPr="001F7C28">
        <w:rPr>
          <w:rStyle w:val="FootnoteReference"/>
          <w:rFonts w:asciiTheme="minorHAnsi" w:hAnsiTheme="minorHAnsi" w:cstheme="minorHAnsi"/>
          <w:sz w:val="22"/>
          <w:szCs w:val="22"/>
        </w:rPr>
        <w:footnoteRef/>
      </w:r>
      <w:r w:rsidRPr="001F7C28">
        <w:rPr>
          <w:rFonts w:asciiTheme="minorHAnsi" w:hAnsiTheme="minorHAnsi" w:cstheme="minorHAnsi"/>
          <w:sz w:val="22"/>
          <w:szCs w:val="22"/>
        </w:rPr>
        <w:t xml:space="preserve"> </w:t>
      </w:r>
      <w:r w:rsidRPr="001F7C28">
        <w:rPr>
          <w:rFonts w:asciiTheme="minorHAnsi" w:hAnsiTheme="minorHAnsi" w:cstheme="minorHAnsi"/>
          <w:sz w:val="22"/>
          <w:szCs w:val="22"/>
          <w:lang w:val="en-AU"/>
        </w:rPr>
        <w:t xml:space="preserve">Expenses include reasonable travel, accommodation, per-diem and mobilisation costs.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AAFA4" w14:textId="5961912A" w:rsidR="00915052" w:rsidRPr="00690940" w:rsidRDefault="00AE264D" w:rsidP="00690940">
    <w:pPr>
      <w:pStyle w:val="HeadingPage1stuff"/>
      <w:spacing w:before="600" w:after="0" w:line="720" w:lineRule="auto"/>
      <w:ind w:left="720"/>
      <w:rPr>
        <w:sz w:val="24"/>
        <w:szCs w:val="22"/>
      </w:rPr>
    </w:pPr>
    <w:r w:rsidRPr="00690940">
      <w:rPr>
        <w:noProof/>
        <w:sz w:val="24"/>
        <w:szCs w:val="22"/>
      </w:rPr>
      <w:drawing>
        <wp:anchor distT="0" distB="0" distL="114300" distR="114300" simplePos="0" relativeHeight="251658240" behindDoc="1" locked="0" layoutInCell="1" allowOverlap="1" wp14:anchorId="735367D8" wp14:editId="05355730">
          <wp:simplePos x="0" y="0"/>
          <wp:positionH relativeFrom="margin">
            <wp:posOffset>2840355</wp:posOffset>
          </wp:positionH>
          <wp:positionV relativeFrom="margin">
            <wp:posOffset>-735965</wp:posOffset>
          </wp:positionV>
          <wp:extent cx="533400" cy="606425"/>
          <wp:effectExtent l="0" t="0" r="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iribati flag.jpg"/>
                  <pic:cNvPicPr/>
                </pic:nvPicPr>
                <pic:blipFill>
                  <a:blip r:embed="rId1">
                    <a:alphaModFix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606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15052" w:rsidRPr="00690940">
      <w:rPr>
        <w:sz w:val="24"/>
        <w:szCs w:val="22"/>
      </w:rPr>
      <w:ptab w:relativeTo="margin" w:alignment="right" w:leader="none"/>
    </w:r>
    <w:r w:rsidR="00690940" w:rsidRPr="00690940">
      <w:rPr>
        <w:sz w:val="24"/>
        <w:szCs w:val="22"/>
      </w:rPr>
      <w:t>RFP-50-CS002-22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8F8"/>
    <w:multiLevelType w:val="hybridMultilevel"/>
    <w:tmpl w:val="87AA061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304B0"/>
    <w:multiLevelType w:val="hybridMultilevel"/>
    <w:tmpl w:val="F094F5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C16DA"/>
    <w:multiLevelType w:val="hybridMultilevel"/>
    <w:tmpl w:val="BC161866"/>
    <w:lvl w:ilvl="0" w:tplc="999A3F8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A7700"/>
    <w:multiLevelType w:val="hybridMultilevel"/>
    <w:tmpl w:val="5770C8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6" w15:restartNumberingAfterBreak="0">
    <w:nsid w:val="30EF6B56"/>
    <w:multiLevelType w:val="hybridMultilevel"/>
    <w:tmpl w:val="2D92AC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9949A4"/>
    <w:multiLevelType w:val="hybridMultilevel"/>
    <w:tmpl w:val="6ED2DA10"/>
    <w:lvl w:ilvl="0" w:tplc="999A3F8C">
      <w:start w:val="1"/>
      <w:numFmt w:val="decimal"/>
      <w:lvlText w:val="%1."/>
      <w:lvlJc w:val="left"/>
      <w:pPr>
        <w:ind w:left="0"/>
      </w:pPr>
      <w:rPr>
        <w:rFonts w:ascii="Arial" w:hAnsi="Arial" w:hint="default"/>
        <w:b w:val="0"/>
        <w:i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5948DA"/>
    <w:multiLevelType w:val="hybridMultilevel"/>
    <w:tmpl w:val="4634B79C"/>
    <w:lvl w:ilvl="0" w:tplc="2DDA7A54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w w:val="103"/>
        <w:sz w:val="22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1F024B"/>
    <w:multiLevelType w:val="hybridMultilevel"/>
    <w:tmpl w:val="50DA17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8F5D43"/>
    <w:multiLevelType w:val="hybridMultilevel"/>
    <w:tmpl w:val="1D8C04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862914"/>
    <w:multiLevelType w:val="hybridMultilevel"/>
    <w:tmpl w:val="3A9CF9B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3"/>
  </w:num>
  <w:num w:numId="4">
    <w:abstractNumId w:val="13"/>
  </w:num>
  <w:num w:numId="5">
    <w:abstractNumId w:val="11"/>
  </w:num>
  <w:num w:numId="6">
    <w:abstractNumId w:val="17"/>
  </w:num>
  <w:num w:numId="7">
    <w:abstractNumId w:val="14"/>
  </w:num>
  <w:num w:numId="8">
    <w:abstractNumId w:val="20"/>
  </w:num>
  <w:num w:numId="9">
    <w:abstractNumId w:val="2"/>
  </w:num>
  <w:num w:numId="10">
    <w:abstractNumId w:val="19"/>
  </w:num>
  <w:num w:numId="11">
    <w:abstractNumId w:val="8"/>
  </w:num>
  <w:num w:numId="12">
    <w:abstractNumId w:val="16"/>
  </w:num>
  <w:num w:numId="13">
    <w:abstractNumId w:val="21"/>
  </w:num>
  <w:num w:numId="14">
    <w:abstractNumId w:val="10"/>
  </w:num>
  <w:num w:numId="15">
    <w:abstractNumId w:val="15"/>
  </w:num>
  <w:num w:numId="16">
    <w:abstractNumId w:val="6"/>
  </w:num>
  <w:num w:numId="17">
    <w:abstractNumId w:val="4"/>
  </w:num>
  <w:num w:numId="18">
    <w:abstractNumId w:val="0"/>
  </w:num>
  <w:num w:numId="19">
    <w:abstractNumId w:val="24"/>
  </w:num>
  <w:num w:numId="20">
    <w:abstractNumId w:val="7"/>
  </w:num>
  <w:num w:numId="21">
    <w:abstractNumId w:val="3"/>
  </w:num>
  <w:num w:numId="22">
    <w:abstractNumId w:val="18"/>
  </w:num>
  <w:num w:numId="23">
    <w:abstractNumId w:val="1"/>
  </w:num>
  <w:num w:numId="24">
    <w:abstractNumId w:val="9"/>
  </w:num>
  <w:num w:numId="25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335A"/>
    <w:rsid w:val="00014D56"/>
    <w:rsid w:val="00015552"/>
    <w:rsid w:val="00015DD1"/>
    <w:rsid w:val="00016101"/>
    <w:rsid w:val="00020DA4"/>
    <w:rsid w:val="000211D8"/>
    <w:rsid w:val="00022914"/>
    <w:rsid w:val="00022B15"/>
    <w:rsid w:val="00023CC6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6780A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2CB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8D1"/>
    <w:rsid w:val="00091C02"/>
    <w:rsid w:val="00092472"/>
    <w:rsid w:val="000945E8"/>
    <w:rsid w:val="00095263"/>
    <w:rsid w:val="0009579C"/>
    <w:rsid w:val="00095864"/>
    <w:rsid w:val="000A10DC"/>
    <w:rsid w:val="000A1139"/>
    <w:rsid w:val="000A181E"/>
    <w:rsid w:val="000A1DBE"/>
    <w:rsid w:val="000A23CB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B7EE9"/>
    <w:rsid w:val="000C00AD"/>
    <w:rsid w:val="000C1387"/>
    <w:rsid w:val="000C1667"/>
    <w:rsid w:val="000C275C"/>
    <w:rsid w:val="000C2A63"/>
    <w:rsid w:val="000C2E36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D5791"/>
    <w:rsid w:val="000E03B9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5BD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4BA7"/>
    <w:rsid w:val="001662EF"/>
    <w:rsid w:val="001663BC"/>
    <w:rsid w:val="001707B8"/>
    <w:rsid w:val="0017142A"/>
    <w:rsid w:val="00171744"/>
    <w:rsid w:val="00172854"/>
    <w:rsid w:val="00172B7A"/>
    <w:rsid w:val="00173289"/>
    <w:rsid w:val="001735BD"/>
    <w:rsid w:val="0017474B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06FA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C06"/>
    <w:rsid w:val="001D0F1A"/>
    <w:rsid w:val="001D1185"/>
    <w:rsid w:val="001D16D6"/>
    <w:rsid w:val="001D2320"/>
    <w:rsid w:val="001D37BF"/>
    <w:rsid w:val="001D4AC5"/>
    <w:rsid w:val="001D53ED"/>
    <w:rsid w:val="001D5A7A"/>
    <w:rsid w:val="001E279C"/>
    <w:rsid w:val="001E4621"/>
    <w:rsid w:val="001F001C"/>
    <w:rsid w:val="001F11DB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1F7C28"/>
    <w:rsid w:val="00200167"/>
    <w:rsid w:val="0020091B"/>
    <w:rsid w:val="00200B3C"/>
    <w:rsid w:val="002015C4"/>
    <w:rsid w:val="00201B99"/>
    <w:rsid w:val="002033CE"/>
    <w:rsid w:val="00204642"/>
    <w:rsid w:val="00205D7C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6334"/>
    <w:rsid w:val="00227D1F"/>
    <w:rsid w:val="00230F2B"/>
    <w:rsid w:val="00231368"/>
    <w:rsid w:val="002327FA"/>
    <w:rsid w:val="00234A3C"/>
    <w:rsid w:val="00234DBA"/>
    <w:rsid w:val="00234E23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2FE"/>
    <w:rsid w:val="00272AE7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2675"/>
    <w:rsid w:val="002932D5"/>
    <w:rsid w:val="00293F76"/>
    <w:rsid w:val="00294910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424E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51B4"/>
    <w:rsid w:val="003365E7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64AA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4157"/>
    <w:rsid w:val="003E576E"/>
    <w:rsid w:val="003E5941"/>
    <w:rsid w:val="003E5CCD"/>
    <w:rsid w:val="003E5F6E"/>
    <w:rsid w:val="003E7FA5"/>
    <w:rsid w:val="003F0479"/>
    <w:rsid w:val="003F06C0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CEE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27D7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835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88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2780F"/>
    <w:rsid w:val="00527998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2F50"/>
    <w:rsid w:val="005447CC"/>
    <w:rsid w:val="00544A94"/>
    <w:rsid w:val="00547752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122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3A3"/>
    <w:rsid w:val="005B2653"/>
    <w:rsid w:val="005B2B4A"/>
    <w:rsid w:val="005B327B"/>
    <w:rsid w:val="005B3659"/>
    <w:rsid w:val="005B3A3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31BA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21F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940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3A69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2D7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CA9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A607A"/>
    <w:rsid w:val="007B04E2"/>
    <w:rsid w:val="007B0AEC"/>
    <w:rsid w:val="007B2CFF"/>
    <w:rsid w:val="007B32D1"/>
    <w:rsid w:val="007B3335"/>
    <w:rsid w:val="007B4EDC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2A3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9D4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54F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279"/>
    <w:rsid w:val="0089745C"/>
    <w:rsid w:val="00897F7C"/>
    <w:rsid w:val="008A055C"/>
    <w:rsid w:val="008A10EB"/>
    <w:rsid w:val="008A110F"/>
    <w:rsid w:val="008A7491"/>
    <w:rsid w:val="008B2C06"/>
    <w:rsid w:val="008B2EA5"/>
    <w:rsid w:val="008B471A"/>
    <w:rsid w:val="008B4CCD"/>
    <w:rsid w:val="008B51A9"/>
    <w:rsid w:val="008B7A4C"/>
    <w:rsid w:val="008B7ED9"/>
    <w:rsid w:val="008C0385"/>
    <w:rsid w:val="008C181E"/>
    <w:rsid w:val="008C32E1"/>
    <w:rsid w:val="008C33EE"/>
    <w:rsid w:val="008C34C6"/>
    <w:rsid w:val="008C3891"/>
    <w:rsid w:val="008C3B34"/>
    <w:rsid w:val="008C501A"/>
    <w:rsid w:val="008C64F0"/>
    <w:rsid w:val="008C7157"/>
    <w:rsid w:val="008C72D6"/>
    <w:rsid w:val="008C7C5F"/>
    <w:rsid w:val="008D0036"/>
    <w:rsid w:val="008D0CD4"/>
    <w:rsid w:val="008D0F39"/>
    <w:rsid w:val="008D18F2"/>
    <w:rsid w:val="008D2B92"/>
    <w:rsid w:val="008D7634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B06"/>
    <w:rsid w:val="00902D72"/>
    <w:rsid w:val="00903D05"/>
    <w:rsid w:val="00905CD3"/>
    <w:rsid w:val="0090698C"/>
    <w:rsid w:val="00907498"/>
    <w:rsid w:val="00907D05"/>
    <w:rsid w:val="00907EDD"/>
    <w:rsid w:val="00910716"/>
    <w:rsid w:val="00911036"/>
    <w:rsid w:val="00911540"/>
    <w:rsid w:val="00912333"/>
    <w:rsid w:val="009124BE"/>
    <w:rsid w:val="009125BE"/>
    <w:rsid w:val="00915052"/>
    <w:rsid w:val="00917CA0"/>
    <w:rsid w:val="00920074"/>
    <w:rsid w:val="009215AA"/>
    <w:rsid w:val="00921742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2DB"/>
    <w:rsid w:val="009649F8"/>
    <w:rsid w:val="00965952"/>
    <w:rsid w:val="00966C8C"/>
    <w:rsid w:val="00967024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285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511"/>
    <w:rsid w:val="009E1485"/>
    <w:rsid w:val="009E278C"/>
    <w:rsid w:val="009E4037"/>
    <w:rsid w:val="009E6E15"/>
    <w:rsid w:val="009E6F73"/>
    <w:rsid w:val="009F0079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35F2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8794E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3D5"/>
    <w:rsid w:val="00AC1A00"/>
    <w:rsid w:val="00AC1E97"/>
    <w:rsid w:val="00AC40D2"/>
    <w:rsid w:val="00AC5328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0ACF"/>
    <w:rsid w:val="00AE148D"/>
    <w:rsid w:val="00AE264D"/>
    <w:rsid w:val="00AE2723"/>
    <w:rsid w:val="00AE381A"/>
    <w:rsid w:val="00AE412C"/>
    <w:rsid w:val="00AE4714"/>
    <w:rsid w:val="00AE5DB5"/>
    <w:rsid w:val="00AE642D"/>
    <w:rsid w:val="00AE69FA"/>
    <w:rsid w:val="00AE6DA9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3E3"/>
    <w:rsid w:val="00B14741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0D00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2F53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178D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555A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B17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6284"/>
    <w:rsid w:val="00C77949"/>
    <w:rsid w:val="00C77BA9"/>
    <w:rsid w:val="00C80792"/>
    <w:rsid w:val="00C83691"/>
    <w:rsid w:val="00C83A19"/>
    <w:rsid w:val="00C83D16"/>
    <w:rsid w:val="00C84914"/>
    <w:rsid w:val="00C8577C"/>
    <w:rsid w:val="00C858C4"/>
    <w:rsid w:val="00C86D4D"/>
    <w:rsid w:val="00C9023A"/>
    <w:rsid w:val="00C904E8"/>
    <w:rsid w:val="00C90C7C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622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3882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15E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1E14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1792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823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5E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029A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C32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4F32"/>
    <w:rsid w:val="00E66E7B"/>
    <w:rsid w:val="00E73AD9"/>
    <w:rsid w:val="00E74C6E"/>
    <w:rsid w:val="00E74CD5"/>
    <w:rsid w:val="00E75376"/>
    <w:rsid w:val="00E75C32"/>
    <w:rsid w:val="00E76798"/>
    <w:rsid w:val="00E80A0E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4D9A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11DE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593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4F6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8121F"/>
    <w:pPr>
      <w:spacing w:before="120"/>
      <w:jc w:val="both"/>
    </w:pPr>
    <w:rPr>
      <w:rFonts w:ascii="Arial" w:hAnsi="Arial"/>
      <w:sz w:val="22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</w:p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E75376"/>
    <w:pPr>
      <w:widowControl w:val="0"/>
      <w:wordWrap w:val="0"/>
      <w:autoSpaceDE w:val="0"/>
      <w:autoSpaceDN w:val="0"/>
      <w:ind w:leftChars="400" w:left="800"/>
    </w:pPr>
    <w:rPr>
      <w:rFonts w:eastAsia="Times New Roman"/>
      <w:kern w:val="2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C5D8C1-98DE-4910-B4ED-7535F02C3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13</TotalTime>
  <Pages>7</Pages>
  <Words>1897</Words>
  <Characters>10815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12687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5</cp:revision>
  <cp:lastPrinted>2013-10-18T08:32:00Z</cp:lastPrinted>
  <dcterms:created xsi:type="dcterms:W3CDTF">2022-06-20T04:36:00Z</dcterms:created>
  <dcterms:modified xsi:type="dcterms:W3CDTF">2022-06-20T04:48:00Z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